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FFFFFF"/>
        </w:rPr>
        <w:t>TH</w:t>
      </w:r>
      <w:r>
        <w:rPr>
          <w:color w:val="FFFFFF"/>
          <w:spacing w:val="-24"/>
        </w:rPr>
        <w:t> </w:t>
      </w:r>
      <w:r>
        <w:rPr>
          <w:color w:val="FFFFFF"/>
          <w:spacing w:val="16"/>
        </w:rPr>
        <w:t>CO</w:t>
      </w:r>
      <w:r>
        <w:rPr>
          <w:color w:val="FFFFFF"/>
          <w:spacing w:val="-12"/>
        </w:rPr>
        <w:t>R</w:t>
      </w:r>
      <w:r>
        <w:rPr>
          <w:color w:val="FFFFFF"/>
          <w:spacing w:val="-87"/>
        </w:rPr>
        <w:t>V</w:t>
      </w:r>
      <w:r>
        <w:rPr>
          <w:color w:val="FFFFFF"/>
          <w:spacing w:val="16"/>
        </w:rPr>
        <w:t>ARA</w:t>
      </w:r>
    </w:p>
    <w:p>
      <w:pPr>
        <w:spacing w:line="683" w:lineRule="exact" w:before="0"/>
        <w:ind w:left="168" w:right="0" w:firstLine="0"/>
        <w:jc w:val="center"/>
        <w:rPr>
          <w:rFonts w:ascii="Times New Roman"/>
          <w:b/>
          <w:sz w:val="60"/>
        </w:rPr>
      </w:pPr>
      <w:r>
        <w:rPr>
          <w:rFonts w:ascii="Times New Roman"/>
          <w:b/>
          <w:color w:val="FFFFFF"/>
          <w:spacing w:val="-2"/>
          <w:sz w:val="60"/>
        </w:rPr>
        <w:t>CORVARA</w:t>
      </w: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spacing w:before="239"/>
        <w:rPr>
          <w:rFonts w:ascii="Times New Roman"/>
          <w:sz w:val="34"/>
        </w:rPr>
      </w:pPr>
    </w:p>
    <w:p>
      <w:pPr>
        <w:spacing w:line="350" w:lineRule="exact" w:before="1"/>
        <w:ind w:left="47" w:right="0" w:firstLine="0"/>
        <w:jc w:val="left"/>
        <w:rPr>
          <w:b/>
          <w:sz w:val="34"/>
        </w:rPr>
      </w:pPr>
      <w:r>
        <w:rPr>
          <w:b/>
          <w:color w:val="FFFFFF"/>
          <w:sz w:val="34"/>
        </w:rPr>
        <w:t>Dal</w:t>
      </w:r>
      <w:r>
        <w:rPr>
          <w:b/>
          <w:color w:val="FFFFFF"/>
          <w:spacing w:val="-4"/>
          <w:sz w:val="34"/>
        </w:rPr>
        <w:t> </w:t>
      </w:r>
      <w:r>
        <w:rPr>
          <w:b/>
          <w:color w:val="FFFFFF"/>
          <w:sz w:val="34"/>
        </w:rPr>
        <w:t>8</w:t>
      </w:r>
      <w:r>
        <w:rPr>
          <w:b/>
          <w:color w:val="FFFFFF"/>
          <w:spacing w:val="-1"/>
          <w:sz w:val="34"/>
        </w:rPr>
        <w:t> </w:t>
      </w:r>
      <w:r>
        <w:rPr>
          <w:b/>
          <w:color w:val="FFFFFF"/>
          <w:sz w:val="34"/>
        </w:rPr>
        <w:t>AL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15</w:t>
      </w:r>
      <w:r>
        <w:rPr>
          <w:b/>
          <w:color w:val="FFFFFF"/>
          <w:spacing w:val="-1"/>
          <w:sz w:val="34"/>
        </w:rPr>
        <w:t> </w:t>
      </w:r>
      <w:r>
        <w:rPr>
          <w:b/>
          <w:color w:val="FFFFFF"/>
          <w:sz w:val="34"/>
        </w:rPr>
        <w:t>FEBBRAIO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pacing w:val="-4"/>
          <w:sz w:val="34"/>
        </w:rPr>
        <w:t>2026</w:t>
      </w:r>
    </w:p>
    <w:p>
      <w:pPr>
        <w:spacing w:line="729" w:lineRule="exact" w:before="0"/>
        <w:ind w:left="47" w:right="0" w:firstLine="0"/>
        <w:jc w:val="left"/>
        <w:rPr>
          <w:b/>
          <w:sz w:val="40"/>
        </w:rPr>
      </w:pPr>
      <w:r>
        <w:rPr>
          <w:b/>
          <w:color w:val="FFFFFF"/>
          <w:sz w:val="38"/>
        </w:rPr>
        <w:t>DA</w:t>
      </w:r>
      <w:r>
        <w:rPr>
          <w:b/>
          <w:color w:val="FFFFFF"/>
          <w:spacing w:val="14"/>
          <w:sz w:val="38"/>
        </w:rPr>
        <w:t> </w:t>
      </w:r>
      <w:r>
        <w:rPr>
          <w:b/>
          <w:color w:val="FFFFFF"/>
          <w:sz w:val="38"/>
        </w:rPr>
        <w:t>€</w:t>
      </w:r>
      <w:r>
        <w:rPr>
          <w:b/>
          <w:color w:val="FFFFFF"/>
          <w:spacing w:val="15"/>
          <w:sz w:val="38"/>
        </w:rPr>
        <w:t> </w:t>
      </w:r>
      <w:r>
        <w:rPr>
          <w:b/>
          <w:color w:val="FFFFFF"/>
          <w:spacing w:val="9"/>
          <w:sz w:val="70"/>
        </w:rPr>
        <w:t>965</w:t>
      </w:r>
      <w:r>
        <w:rPr>
          <w:b/>
          <w:color w:val="FFFFFF"/>
          <w:spacing w:val="3"/>
          <w:sz w:val="70"/>
        </w:rPr>
        <w:t> </w:t>
      </w:r>
      <w:r>
        <w:rPr>
          <w:b/>
          <w:color w:val="FFFFFF"/>
          <w:spacing w:val="-5"/>
          <w:sz w:val="40"/>
        </w:rPr>
        <w:t>p.p</w:t>
      </w:r>
    </w:p>
    <w:p>
      <w:pPr>
        <w:spacing w:line="231" w:lineRule="exact" w:before="0"/>
        <w:ind w:left="47" w:right="0" w:firstLine="0"/>
        <w:jc w:val="left"/>
        <w:rPr>
          <w:b/>
          <w:sz w:val="24"/>
        </w:rPr>
      </w:pPr>
      <w:r>
        <w:rPr>
          <w:b/>
          <w:color w:val="FFFFFF"/>
          <w:sz w:val="24"/>
        </w:rPr>
        <w:t>7</w:t>
      </w:r>
      <w:r>
        <w:rPr>
          <w:b/>
          <w:color w:val="FFFFFF"/>
          <w:spacing w:val="9"/>
          <w:sz w:val="24"/>
        </w:rPr>
        <w:t> </w:t>
      </w:r>
      <w:r>
        <w:rPr>
          <w:b/>
          <w:color w:val="FFFFFF"/>
          <w:spacing w:val="-4"/>
          <w:sz w:val="24"/>
        </w:rPr>
        <w:t>NOTTI</w:t>
      </w:r>
    </w:p>
    <w:p>
      <w:pPr>
        <w:spacing w:line="290" w:lineRule="exact" w:before="0"/>
        <w:ind w:left="47" w:right="0" w:firstLine="0"/>
        <w:jc w:val="left"/>
        <w:rPr>
          <w:b/>
          <w:sz w:val="24"/>
        </w:rPr>
      </w:pPr>
      <w:r>
        <w:rPr>
          <w:b/>
          <w:color w:val="FFFFFF"/>
          <w:sz w:val="24"/>
        </w:rPr>
        <w:t>MEZZA</w:t>
      </w:r>
      <w:r>
        <w:rPr>
          <w:b/>
          <w:color w:val="FFFFFF"/>
          <w:spacing w:val="27"/>
          <w:sz w:val="24"/>
        </w:rPr>
        <w:t> </w:t>
      </w:r>
      <w:r>
        <w:rPr>
          <w:b/>
          <w:color w:val="FFFFFF"/>
          <w:sz w:val="24"/>
        </w:rPr>
        <w:t>PENSIONE</w:t>
      </w:r>
      <w:r>
        <w:rPr>
          <w:b/>
          <w:color w:val="FFFFFF"/>
          <w:spacing w:val="27"/>
          <w:sz w:val="24"/>
        </w:rPr>
        <w:t> </w:t>
      </w:r>
      <w:r>
        <w:rPr>
          <w:b/>
          <w:color w:val="FFFFFF"/>
          <w:sz w:val="24"/>
        </w:rPr>
        <w:t>BEVANDE</w:t>
      </w:r>
      <w:r>
        <w:rPr>
          <w:b/>
          <w:color w:val="FFFFFF"/>
          <w:spacing w:val="27"/>
          <w:sz w:val="24"/>
        </w:rPr>
        <w:t> </w:t>
      </w:r>
      <w:r>
        <w:rPr>
          <w:b/>
          <w:color w:val="FFFFFF"/>
          <w:spacing w:val="-2"/>
          <w:sz w:val="24"/>
        </w:rPr>
        <w:t>ESCLUSE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0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1920" w:bottom="280" w:left="566" w:right="708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438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6210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95B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716" y="0"/>
                            <a:ext cx="2396566" cy="8189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5772672" id="docshapegroup1" coordorigin="0,0" coordsize="11986,16838">
                <v:shape style="position:absolute;left:0;top:0;width:11906;height:10427" type="#_x0000_t75" id="docshape2" stroked="false">
                  <v:imagedata r:id="rId5" o:title=""/>
                </v:shape>
                <v:shape style="position:absolute;left:0;top:8674;width:11906;height:8164" id="docshape3" coordorigin="0,8674" coordsize="11906,8164" path="m10505,8674l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,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xe" filled="true" fillcolor="#e95b19" stroked="false">
                  <v:path arrowok="t"/>
                  <v:fill type="solid"/>
                </v:shape>
                <v:shape style="position:absolute;left:9340;top:8039;width:2565;height:2508" id="docshape4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e95b19">
                  <v:path arrowok="t"/>
                  <v:stroke dashstyle="solid"/>
                </v:shape>
                <v:shape style="position:absolute;left:9775;top:8288;width:1786;height:1786" type="#_x0000_t75" id="docshape6" stroked="false">
                  <v:imagedata r:id="rId6" o:title=""/>
                </v:shape>
                <v:shape style="position:absolute;left:645;top:2032;width:10472;height:2200" id="docshape7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e95b19" stroked="false">
                  <v:path arrowok="t"/>
                  <v:fill opacity="32768f" type="solid"/>
                </v:shape>
                <v:shape style="position:absolute;left:9462;top:2152;width:313;height:122" type="#_x0000_t75" id="docshape8" stroked="false">
                  <v:imagedata r:id="rId7" o:title=""/>
                </v:shape>
                <v:shape style="position:absolute;left:793;top:2038;width:9847;height:2150" id="docshape9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e95b19" stroked="false">
                  <v:path arrowok="t"/>
                  <v:fill opacity="32768f" type="solid"/>
                </v:shape>
                <v:shape style="position:absolute;left:1694;top:3034;width:2249;height:607" type="#_x0000_t75" id="docshape10" stroked="false">
                  <v:imagedata r:id="rId8" o:title=""/>
                </v:shape>
                <v:shape style="position:absolute;left:589;top:2023;width:10727;height:2222" id="docshape11" coordorigin="590,2024" coordsize="10727,2222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e95b19" stroked="false">
                  <v:path arrowok="t"/>
                  <v:fill opacity="32768f" type="solid"/>
                </v:shape>
                <v:shape style="position:absolute;left:4065;top:0;width:3775;height:1290" type="#_x0000_t75" id="docshape12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LA</w:t>
      </w:r>
      <w:r>
        <w:rPr>
          <w:color w:val="FFFFFF"/>
          <w:spacing w:val="-6"/>
        </w:rPr>
        <w:t> </w:t>
      </w:r>
      <w:r>
        <w:rPr>
          <w:color w:val="FFFFFF"/>
          <w:spacing w:val="-2"/>
        </w:rPr>
        <w:t>QUOTA</w:t>
      </w:r>
      <w:r>
        <w:rPr>
          <w:color w:val="FFFFFF"/>
          <w:spacing w:val="-6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06" w:val="left" w:leader="none"/>
        </w:tabs>
        <w:spacing w:line="240" w:lineRule="auto" w:before="5" w:after="0"/>
        <w:ind w:left="406" w:right="0" w:hanging="359"/>
        <w:jc w:val="both"/>
        <w:rPr>
          <w:b/>
          <w:sz w:val="16"/>
        </w:rPr>
      </w:pPr>
      <w:r>
        <w:rPr>
          <w:b/>
          <w:color w:val="FFFFFF"/>
          <w:spacing w:val="-2"/>
          <w:sz w:val="16"/>
        </w:rPr>
        <w:t>Quote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mezza pensione,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bevande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escluse, in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Camera Classic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</w:tabs>
        <w:spacing w:line="244" w:lineRule="auto" w:before="4" w:after="0"/>
        <w:ind w:left="407" w:right="0" w:hanging="360"/>
        <w:jc w:val="both"/>
        <w:rPr>
          <w:b/>
          <w:sz w:val="16"/>
        </w:rPr>
      </w:pPr>
      <w:r>
        <w:rPr>
          <w:b/>
          <w:color w:val="FFFFFF"/>
          <w:sz w:val="16"/>
        </w:rPr>
        <w:t>SPA e PISCINA: ingresso gratuito soggetto a disponibilità 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contingentamento, solo tramite prenotazione (apertura soggetta 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normative regionali o nazionali</w:t>
      </w:r>
    </w:p>
    <w:p>
      <w:pPr>
        <w:pStyle w:val="BodyText"/>
        <w:spacing w:before="7"/>
      </w:pPr>
    </w:p>
    <w:p>
      <w:pPr>
        <w:pStyle w:val="Heading1"/>
        <w:spacing w:before="0"/>
      </w:pPr>
      <w:r>
        <w:rPr>
          <w:color w:val="FFFFFF"/>
          <w:spacing w:val="-2"/>
        </w:rPr>
        <w:t>LA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QUOTA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NON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</w:tabs>
        <w:spacing w:line="244" w:lineRule="auto" w:before="5" w:after="0"/>
        <w:ind w:left="407" w:right="0" w:hanging="360"/>
        <w:jc w:val="both"/>
        <w:rPr>
          <w:b/>
          <w:sz w:val="16"/>
        </w:rPr>
      </w:pPr>
      <w:r>
        <w:rPr>
          <w:b/>
          <w:color w:val="FFFFFF"/>
          <w:sz w:val="16"/>
        </w:rPr>
        <w:t>Trasporti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.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SERVIZI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EXTRA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Facoltativi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a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pagamento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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Trattamenti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e massaggi al centro benessere THwb, telo piscina, ski room ;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Consumazioni frigobar in camera; ANIMALI Ammessi solo cani di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piccola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taglia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(max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10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kg),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solo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su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richiesta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e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previa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riconferma,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€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20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notte. Regolamento indicato in hotel.</w:t>
      </w:r>
    </w:p>
    <w:p>
      <w:pPr>
        <w:pStyle w:val="Heading1"/>
      </w:pPr>
      <w:r>
        <w:rPr>
          <w:b w:val="0"/>
        </w:rPr>
        <w:br w:type="column"/>
      </w:r>
      <w:r>
        <w:rPr>
          <w:color w:val="FFFFFF"/>
          <w:spacing w:val="-2"/>
        </w:rPr>
        <w:t>RIDUZIONI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E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SUPPLEMENTI</w:t>
      </w:r>
    </w:p>
    <w:p>
      <w:pPr>
        <w:pStyle w:val="ListParagraph"/>
        <w:numPr>
          <w:ilvl w:val="0"/>
          <w:numId w:val="1"/>
        </w:numPr>
        <w:tabs>
          <w:tab w:pos="406" w:val="left" w:leader="none"/>
        </w:tabs>
        <w:spacing w:line="240" w:lineRule="auto" w:before="5" w:after="0"/>
        <w:ind w:left="406" w:right="0" w:hanging="359"/>
        <w:jc w:val="both"/>
        <w:rPr>
          <w:b/>
          <w:sz w:val="16"/>
        </w:rPr>
      </w:pPr>
      <w:r>
        <w:rPr>
          <w:b/>
          <w:color w:val="FFFFFF"/>
          <w:spacing w:val="-2"/>
          <w:sz w:val="16"/>
        </w:rPr>
        <w:t>Camera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doppia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uso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singola: </w:t>
      </w:r>
      <w:r>
        <w:rPr>
          <w:b/>
          <w:color w:val="FFFFFF"/>
          <w:spacing w:val="-4"/>
          <w:sz w:val="16"/>
        </w:rPr>
        <w:t>+40%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</w:tabs>
        <w:spacing w:line="244" w:lineRule="auto" w:before="4" w:after="0"/>
        <w:ind w:left="407" w:right="115" w:hanging="360"/>
        <w:jc w:val="both"/>
        <w:rPr>
          <w:b/>
          <w:sz w:val="16"/>
        </w:rPr>
      </w:pPr>
      <w:r>
        <w:rPr>
          <w:b/>
          <w:color w:val="FFFFFF"/>
          <w:sz w:val="16"/>
        </w:rPr>
        <w:t>THinky</w:t>
      </w:r>
      <w:r>
        <w:rPr>
          <w:b/>
          <w:color w:val="FFFFFF"/>
          <w:spacing w:val="19"/>
          <w:sz w:val="16"/>
        </w:rPr>
        <w:t> </w:t>
      </w:r>
      <w:r>
        <w:rPr>
          <w:b/>
          <w:color w:val="FFFFFF"/>
          <w:sz w:val="16"/>
        </w:rPr>
        <w:t>Card:</w:t>
      </w:r>
      <w:r>
        <w:rPr>
          <w:b/>
          <w:color w:val="FFFFFF"/>
          <w:spacing w:val="19"/>
          <w:sz w:val="16"/>
        </w:rPr>
        <w:t> </w:t>
      </w:r>
      <w:r>
        <w:rPr>
          <w:b/>
          <w:color w:val="FFFFFF"/>
          <w:sz w:val="16"/>
        </w:rPr>
        <w:t>€</w:t>
      </w:r>
      <w:r>
        <w:rPr>
          <w:b/>
          <w:color w:val="FFFFFF"/>
          <w:spacing w:val="19"/>
          <w:sz w:val="16"/>
        </w:rPr>
        <w:t> </w:t>
      </w:r>
      <w:r>
        <w:rPr>
          <w:b/>
          <w:color w:val="FFFFFF"/>
          <w:sz w:val="16"/>
        </w:rPr>
        <w:t>30</w:t>
      </w:r>
      <w:r>
        <w:rPr>
          <w:b/>
          <w:color w:val="FFFFFF"/>
          <w:spacing w:val="19"/>
          <w:sz w:val="16"/>
        </w:rPr>
        <w:t> </w:t>
      </w:r>
      <w:r>
        <w:rPr>
          <w:b/>
          <w:color w:val="FFFFFF"/>
          <w:sz w:val="16"/>
        </w:rPr>
        <w:t>per</w:t>
      </w:r>
      <w:r>
        <w:rPr>
          <w:b/>
          <w:color w:val="FFFFFF"/>
          <w:spacing w:val="19"/>
          <w:sz w:val="16"/>
        </w:rPr>
        <w:t> </w:t>
      </w:r>
      <w:r>
        <w:rPr>
          <w:b/>
          <w:color w:val="FFFFFF"/>
          <w:sz w:val="16"/>
        </w:rPr>
        <w:t>bambino</w:t>
      </w:r>
      <w:r>
        <w:rPr>
          <w:b/>
          <w:color w:val="FFFFFF"/>
          <w:spacing w:val="19"/>
          <w:sz w:val="16"/>
        </w:rPr>
        <w:t> </w:t>
      </w:r>
      <w:r>
        <w:rPr>
          <w:b/>
          <w:color w:val="FFFFFF"/>
          <w:sz w:val="16"/>
        </w:rPr>
        <w:t>a</w:t>
      </w:r>
      <w:r>
        <w:rPr>
          <w:b/>
          <w:color w:val="FFFFFF"/>
          <w:spacing w:val="19"/>
          <w:sz w:val="16"/>
        </w:rPr>
        <w:t> </w:t>
      </w:r>
      <w:r>
        <w:rPr>
          <w:b/>
          <w:color w:val="FFFFFF"/>
          <w:sz w:val="16"/>
        </w:rPr>
        <w:t>notte</w:t>
      </w:r>
      <w:r>
        <w:rPr>
          <w:b/>
          <w:color w:val="FFFFFF"/>
          <w:spacing w:val="19"/>
          <w:sz w:val="16"/>
        </w:rPr>
        <w:t> </w:t>
      </w:r>
      <w:r>
        <w:rPr>
          <w:b/>
          <w:color w:val="FFFFFF"/>
          <w:sz w:val="16"/>
        </w:rPr>
        <w:t>Obbligatoria</w:t>
      </w:r>
      <w:r>
        <w:rPr>
          <w:b/>
          <w:color w:val="FFFFFF"/>
          <w:spacing w:val="19"/>
          <w:sz w:val="16"/>
        </w:rPr>
        <w:t> </w:t>
      </w:r>
      <w:r>
        <w:rPr>
          <w:b/>
          <w:color w:val="FFFFFF"/>
          <w:sz w:val="16"/>
        </w:rPr>
        <w:t>per</w:t>
      </w:r>
      <w:r>
        <w:rPr>
          <w:b/>
          <w:color w:val="FFFFFF"/>
          <w:spacing w:val="19"/>
          <w:sz w:val="16"/>
        </w:rPr>
        <w:t> </w:t>
      </w:r>
      <w:r>
        <w:rPr>
          <w:b/>
          <w:color w:val="FFFFFF"/>
          <w:sz w:val="16"/>
        </w:rPr>
        <w:t>i</w:t>
      </w:r>
      <w:r>
        <w:rPr>
          <w:b/>
          <w:color w:val="FFFFFF"/>
          <w:spacing w:val="19"/>
          <w:sz w:val="16"/>
        </w:rPr>
        <w:t> </w:t>
      </w:r>
      <w:r>
        <w:rPr>
          <w:b/>
          <w:color w:val="FFFFFF"/>
          <w:sz w:val="16"/>
        </w:rPr>
        <w:t>bambini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0-3 anni n.c. per i servizi a loro dedicati, da regolarsi all’atto della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2"/>
          <w:sz w:val="16"/>
        </w:rPr>
        <w:t>prenotazione</w:t>
      </w:r>
    </w:p>
    <w:p>
      <w:pPr>
        <w:pStyle w:val="ListParagraph"/>
        <w:numPr>
          <w:ilvl w:val="0"/>
          <w:numId w:val="1"/>
        </w:numPr>
        <w:tabs>
          <w:tab w:pos="406" w:val="left" w:leader="none"/>
        </w:tabs>
        <w:spacing w:line="240" w:lineRule="auto" w:before="3" w:after="0"/>
        <w:ind w:left="406" w:right="0" w:hanging="359"/>
        <w:jc w:val="both"/>
        <w:rPr>
          <w:b/>
          <w:sz w:val="16"/>
        </w:rPr>
      </w:pPr>
      <w:r>
        <w:rPr>
          <w:b/>
          <w:color w:val="FFFFFF"/>
          <w:spacing w:val="-2"/>
          <w:sz w:val="16"/>
        </w:rPr>
        <w:t>Supplmento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Camera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Superior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+20%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persona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</w:tabs>
        <w:spacing w:line="244" w:lineRule="auto" w:before="4" w:after="0"/>
        <w:ind w:left="407" w:right="116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Camere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vano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unico: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3°/4°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letto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bambini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3-13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anni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n.c.: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-50%</w:t>
      </w:r>
      <w:r>
        <w:rPr>
          <w:b/>
          <w:color w:val="FFFFFF"/>
          <w:spacing w:val="35"/>
          <w:sz w:val="16"/>
        </w:rPr>
        <w:t> </w:t>
      </w:r>
      <w:r>
        <w:rPr>
          <w:b/>
          <w:color w:val="FFFFFF"/>
          <w:sz w:val="16"/>
        </w:rPr>
        <w:t>-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3°/4°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letto adulti: -30% ( le camere Classic sono al massimo triple )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</w:tabs>
        <w:spacing w:line="244" w:lineRule="auto" w:before="2" w:after="0"/>
        <w:ind w:left="407" w:right="115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Camere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z w:val="16"/>
        </w:rPr>
        <w:t>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doppio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vano: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3°/4°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letto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bambini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3-13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anni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n.c.: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-25%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-</w:t>
      </w:r>
      <w:r>
        <w:rPr>
          <w:b/>
          <w:color w:val="FFFFFF"/>
          <w:spacing w:val="13"/>
          <w:sz w:val="16"/>
        </w:rPr>
        <w:t> </w:t>
      </w:r>
      <w:r>
        <w:rPr>
          <w:b/>
          <w:color w:val="FFFFFF"/>
          <w:sz w:val="16"/>
        </w:rPr>
        <w:t>3°/4°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letto adulti: -15%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</w:tabs>
        <w:spacing w:line="244" w:lineRule="auto" w:before="2" w:after="0"/>
        <w:ind w:left="407" w:right="116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Adulto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+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Bambino: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1°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bambino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3-16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anni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n.c.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camera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con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1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adulto: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50% ; 2° bambino 3-16 anni n.c. in camera con 1 adulto: 70%</w:t>
      </w:r>
    </w:p>
    <w:sectPr>
      <w:type w:val="continuous"/>
      <w:pgSz w:w="11910" w:h="16840"/>
      <w:pgMar w:top="1920" w:bottom="280" w:left="566" w:right="708"/>
      <w:cols w:num="2" w:equalWidth="0">
        <w:col w:w="4998" w:space="518"/>
        <w:col w:w="512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07" w:hanging="360"/>
      </w:pPr>
      <w:rPr>
        <w:rFonts w:hint="default" w:ascii="Calibri" w:hAnsi="Calibri" w:eastAsia="Calibri" w:cs="Calibri"/>
        <w:b/>
        <w:bCs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859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319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779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239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698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158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618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078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b/>
      <w:bCs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65"/>
      <w:ind w:left="47"/>
      <w:outlineLvl w:val="1"/>
    </w:pPr>
    <w:rPr>
      <w:rFonts w:ascii="Calibri" w:hAnsi="Calibri" w:eastAsia="Calibri" w:cs="Calibri"/>
      <w:b/>
      <w:bCs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39" w:line="913" w:lineRule="exact"/>
      <w:ind w:left="177"/>
      <w:jc w:val="center"/>
    </w:pPr>
    <w:rPr>
      <w:rFonts w:ascii="Times New Roman" w:hAnsi="Times New Roman" w:eastAsia="Times New Roman" w:cs="Times New Roman"/>
      <w:b/>
      <w:bCs/>
      <w:sz w:val="80"/>
      <w:szCs w:val="8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4"/>
      <w:ind w:left="407" w:hanging="360"/>
      <w:jc w:val="both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2025-09-03T08:50:29Z</dcterms:created>
  <dcterms:modified xsi:type="dcterms:W3CDTF">2025-09-03T08:50:29Z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2025-09-03T00:00:00Z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2025-09-03T00:00:00Z</vt:filetime>
  </property>
  <property fmtid="{D5CDD505-2E9C-101B-9397-08002B2CF9AE}" pid="5" name="Producer">
    <vt:lpwstr>Adobe PDF Library 17.0</vt:lpwstr>
  </property>
</Properties>
</file>