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33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0"/>
        </w:rPr>
        <w:t>TH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TI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BLU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VILLAGE</w:t>
      </w:r>
      <w:r>
        <w:rPr>
          <w:color w:val="FFFFFF"/>
          <w:spacing w:val="-32"/>
        </w:rPr>
        <w:t> </w:t>
      </w:r>
      <w:r>
        <w:rPr>
          <w:color w:val="FFFFFF"/>
          <w:spacing w:val="-10"/>
        </w:rPr>
        <w:t>4*</w:t>
      </w:r>
    </w:p>
    <w:p>
      <w:pPr>
        <w:spacing w:line="405" w:lineRule="exact" w:before="0"/>
        <w:ind w:left="0" w:right="19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MARINA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PISTICCI</w:t>
      </w:r>
      <w:r>
        <w:rPr>
          <w:rFonts w:ascii="Georgia"/>
          <w:i/>
          <w:color w:val="FFFFFF"/>
          <w:spacing w:val="-17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-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BASILICATA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SETTIMANE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SPECIALI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60"/>
        </w:rPr>
        <w:t>799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</w:p>
    <w:p>
      <w:pPr>
        <w:pStyle w:val="Heading1"/>
        <w:spacing w:before="49"/>
      </w:pPr>
      <w:r>
        <w:rPr>
          <w:color w:val="FFFFFF"/>
        </w:rPr>
        <w:t>7</w:t>
      </w:r>
      <w:r>
        <w:rPr>
          <w:color w:val="FFFFFF"/>
          <w:spacing w:val="10"/>
        </w:rPr>
        <w:t> </w:t>
      </w:r>
      <w:r>
        <w:rPr>
          <w:color w:val="FFFFFF"/>
        </w:rPr>
        <w:t>NOTTI</w:t>
      </w:r>
      <w:r>
        <w:rPr>
          <w:color w:val="FFFFFF"/>
          <w:spacing w:val="12"/>
        </w:rPr>
        <w:t> </w:t>
      </w:r>
      <w:r>
        <w:rPr>
          <w:color w:val="FFFFFF"/>
        </w:rPr>
        <w:t>|</w:t>
      </w:r>
      <w:r>
        <w:rPr>
          <w:color w:val="FFFFFF"/>
          <w:spacing w:val="13"/>
        </w:rPr>
        <w:t> </w:t>
      </w:r>
      <w:r>
        <w:rPr>
          <w:color w:val="FFFFFF"/>
        </w:rPr>
        <w:t>QUOTE</w:t>
      </w:r>
      <w:r>
        <w:rPr>
          <w:color w:val="FFFFFF"/>
          <w:spacing w:val="18"/>
        </w:rPr>
        <w:t> </w:t>
      </w:r>
      <w:r>
        <w:rPr>
          <w:color w:val="FFFFFF"/>
        </w:rPr>
        <w:t>SETTIMANALI</w:t>
      </w:r>
      <w:r>
        <w:rPr>
          <w:color w:val="FFFFFF"/>
          <w:spacing w:val="18"/>
        </w:rPr>
        <w:t> </w:t>
      </w:r>
      <w:r>
        <w:rPr>
          <w:color w:val="FFFFFF"/>
        </w:rPr>
        <w:t>A</w:t>
      </w:r>
      <w:r>
        <w:rPr>
          <w:color w:val="FFFFFF"/>
          <w:spacing w:val="18"/>
        </w:rPr>
        <w:t> </w:t>
      </w:r>
      <w:r>
        <w:rPr>
          <w:color w:val="FFFFFF"/>
        </w:rPr>
        <w:t>CAMERA</w:t>
      </w:r>
      <w:r>
        <w:rPr>
          <w:color w:val="FFFFFF"/>
          <w:spacing w:val="18"/>
        </w:rPr>
        <w:t> </w:t>
      </w:r>
      <w:r>
        <w:rPr>
          <w:color w:val="FFFFFF"/>
        </w:rPr>
        <w:t>CLASSIC</w:t>
      </w:r>
      <w:r>
        <w:rPr>
          <w:color w:val="FFFFFF"/>
          <w:spacing w:val="18"/>
        </w:rPr>
        <w:t> </w:t>
      </w:r>
      <w:r>
        <w:rPr>
          <w:color w:val="FFFFFF"/>
        </w:rPr>
        <w:t>IN</w:t>
      </w:r>
      <w:r>
        <w:rPr>
          <w:color w:val="FFFFFF"/>
          <w:spacing w:val="18"/>
        </w:rPr>
        <w:t> </w:t>
      </w:r>
      <w:r>
        <w:rPr>
          <w:color w:val="FFFFFF"/>
        </w:rPr>
        <w:t>ALL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INCLUSIVE</w:t>
      </w:r>
    </w:p>
    <w:p>
      <w:pPr>
        <w:pStyle w:val="BodyText"/>
        <w:spacing w:line="244" w:lineRule="auto" w:before="194" w:after="58"/>
        <w:ind w:left="12" w:right="1075"/>
        <w:jc w:val="both"/>
      </w:pPr>
      <w:r>
        <w:rPr>
          <w:color w:val="FFFFFF"/>
          <w:spacing w:val="-2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cristallino,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ampie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spiagge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sabbia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finissima,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35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ettari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verde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pineta: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questo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molto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altro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Marina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Pisticci,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Blu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Village.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Sorge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Marina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di Pisticci, un incantevole angolo di Mediterraneo, famoso per la natura incontaminata dei suoi paesaggi. Si trova inoltre in una posizione favorevole</w:t>
      </w:r>
      <w:r>
        <w:rPr>
          <w:color w:val="FFFFFF"/>
          <w:spacing w:val="40"/>
        </w:rPr>
        <w:t> </w:t>
      </w:r>
      <w:r>
        <w:rPr>
          <w:color w:val="FFFFFF"/>
        </w:rPr>
        <w:t>per</w:t>
      </w:r>
      <w:r>
        <w:rPr>
          <w:color w:val="FFFFFF"/>
          <w:spacing w:val="-4"/>
        </w:rPr>
        <w:t> </w:t>
      </w:r>
      <w:r>
        <w:rPr>
          <w:color w:val="FFFFFF"/>
        </w:rPr>
        <w:t>andare</w:t>
      </w:r>
      <w:r>
        <w:rPr>
          <w:color w:val="FFFFFF"/>
          <w:spacing w:val="-4"/>
        </w:rPr>
        <w:t> </w:t>
      </w:r>
      <w:r>
        <w:rPr>
          <w:color w:val="FFFFFF"/>
        </w:rPr>
        <w:t>alla</w:t>
      </w:r>
      <w:r>
        <w:rPr>
          <w:color w:val="FFFFFF"/>
          <w:spacing w:val="-4"/>
        </w:rPr>
        <w:t> </w:t>
      </w:r>
      <w:r>
        <w:rPr>
          <w:color w:val="FFFFFF"/>
        </w:rPr>
        <w:t>scoperta</w:t>
      </w:r>
      <w:r>
        <w:rPr>
          <w:color w:val="FFFFFF"/>
          <w:spacing w:val="-4"/>
        </w:rPr>
        <w:t> </w:t>
      </w:r>
      <w:r>
        <w:rPr>
          <w:color w:val="FFFFFF"/>
        </w:rPr>
        <w:t>delle</w:t>
      </w:r>
      <w:r>
        <w:rPr>
          <w:color w:val="FFFFFF"/>
          <w:spacing w:val="-4"/>
        </w:rPr>
        <w:t> </w:t>
      </w:r>
      <w:r>
        <w:rPr>
          <w:color w:val="FFFFFF"/>
        </w:rPr>
        <w:t>bellezze</w:t>
      </w:r>
      <w:r>
        <w:rPr>
          <w:color w:val="FFFFFF"/>
          <w:spacing w:val="-4"/>
        </w:rPr>
        <w:t> </w:t>
      </w:r>
      <w:r>
        <w:rPr>
          <w:color w:val="FFFFFF"/>
        </w:rPr>
        <w:t>storiche</w:t>
      </w:r>
      <w:r>
        <w:rPr>
          <w:color w:val="FFFFFF"/>
          <w:spacing w:val="-4"/>
        </w:rPr>
        <w:t> </w:t>
      </w:r>
      <w:r>
        <w:rPr>
          <w:color w:val="FFFFFF"/>
        </w:rPr>
        <w:t>della</w:t>
      </w:r>
      <w:r>
        <w:rPr>
          <w:color w:val="FFFFFF"/>
          <w:spacing w:val="-4"/>
        </w:rPr>
        <w:t> </w:t>
      </w:r>
      <w:r>
        <w:rPr>
          <w:color w:val="FFFFFF"/>
        </w:rPr>
        <w:t>Lucania</w:t>
      </w:r>
      <w:r>
        <w:rPr>
          <w:color w:val="FFFFFF"/>
          <w:spacing w:val="-4"/>
        </w:rPr>
        <w:t> </w:t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</w:rPr>
        <w:t>dei</w:t>
      </w:r>
      <w:r>
        <w:rPr>
          <w:color w:val="FFFFFF"/>
          <w:spacing w:val="-4"/>
        </w:rPr>
        <w:t> </w:t>
      </w:r>
      <w:r>
        <w:rPr>
          <w:color w:val="FFFFFF"/>
        </w:rPr>
        <w:t>numerosi</w:t>
      </w:r>
      <w:r>
        <w:rPr>
          <w:color w:val="FFFFFF"/>
          <w:spacing w:val="-4"/>
        </w:rPr>
        <w:t> </w:t>
      </w:r>
      <w:r>
        <w:rPr>
          <w:color w:val="FFFFFF"/>
        </w:rPr>
        <w:t>siti</w:t>
      </w:r>
      <w:r>
        <w:rPr>
          <w:color w:val="FFFFFF"/>
          <w:spacing w:val="-4"/>
        </w:rPr>
        <w:t> </w:t>
      </w:r>
      <w:r>
        <w:rPr>
          <w:color w:val="FFFFFF"/>
        </w:rPr>
        <w:t>archeologici.</w:t>
      </w:r>
      <w:r>
        <w:rPr>
          <w:color w:val="FFFFFF"/>
          <w:spacing w:val="-4"/>
        </w:rPr>
        <w:t> </w:t>
      </w:r>
      <w:r>
        <w:rPr>
          <w:color w:val="FFFFFF"/>
        </w:rPr>
        <w:t>Gli</w:t>
      </w:r>
      <w:r>
        <w:rPr>
          <w:color w:val="FFFFFF"/>
          <w:spacing w:val="-4"/>
        </w:rPr>
        <w:t> </w:t>
      </w:r>
      <w:r>
        <w:rPr>
          <w:color w:val="FFFFFF"/>
        </w:rPr>
        <w:t>spazi</w:t>
      </w:r>
      <w:r>
        <w:rPr>
          <w:color w:val="FFFFFF"/>
          <w:spacing w:val="-4"/>
        </w:rPr>
        <w:t> </w:t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</w:rPr>
        <w:t>gli</w:t>
      </w:r>
      <w:r>
        <w:rPr>
          <w:color w:val="FFFFFF"/>
          <w:spacing w:val="-4"/>
        </w:rPr>
        <w:t> </w:t>
      </w:r>
      <w:r>
        <w:rPr>
          <w:color w:val="FFFFFF"/>
        </w:rPr>
        <w:t>ambienti</w:t>
      </w:r>
      <w:r>
        <w:rPr>
          <w:color w:val="FFFFFF"/>
          <w:spacing w:val="-4"/>
        </w:rPr>
        <w:t> </w:t>
      </w:r>
      <w:r>
        <w:rPr>
          <w:color w:val="FFFFFF"/>
        </w:rPr>
        <w:t>del</w:t>
      </w:r>
      <w:r>
        <w:rPr>
          <w:color w:val="FFFFFF"/>
          <w:spacing w:val="-4"/>
        </w:rPr>
        <w:t> </w:t>
      </w:r>
      <w:r>
        <w:rPr>
          <w:color w:val="FFFFFF"/>
        </w:rPr>
        <w:t>Villaggio</w:t>
      </w:r>
      <w:r>
        <w:rPr>
          <w:color w:val="FFFFFF"/>
          <w:spacing w:val="-4"/>
        </w:rPr>
        <w:t> </w:t>
      </w:r>
      <w:r>
        <w:rPr>
          <w:color w:val="FFFFFF"/>
        </w:rPr>
        <w:t>sono</w:t>
      </w:r>
      <w:r>
        <w:rPr>
          <w:color w:val="FFFFFF"/>
          <w:spacing w:val="-4"/>
        </w:rPr>
        <w:t> </w:t>
      </w:r>
      <w:r>
        <w:rPr>
          <w:color w:val="FFFFFF"/>
        </w:rPr>
        <w:t>pensati</w:t>
      </w:r>
      <w:r>
        <w:rPr>
          <w:color w:val="FFFFFF"/>
          <w:spacing w:val="-4"/>
        </w:rPr>
        <w:t> </w:t>
      </w:r>
      <w:r>
        <w:rPr>
          <w:color w:val="FFFFFF"/>
        </w:rPr>
        <w:t>per</w:t>
      </w:r>
      <w:r>
        <w:rPr>
          <w:color w:val="FFFFFF"/>
          <w:spacing w:val="40"/>
        </w:rPr>
        <w:t> </w:t>
      </w:r>
      <w:r>
        <w:rPr>
          <w:color w:val="FFFFFF"/>
        </w:rPr>
        <w:t>garantire</w:t>
      </w:r>
      <w:r>
        <w:rPr>
          <w:color w:val="FFFFFF"/>
          <w:spacing w:val="-5"/>
        </w:rPr>
        <w:t> </w:t>
      </w:r>
      <w:r>
        <w:rPr>
          <w:color w:val="FFFFFF"/>
        </w:rPr>
        <w:t>massimo</w:t>
      </w:r>
      <w:r>
        <w:rPr>
          <w:color w:val="FFFFFF"/>
          <w:spacing w:val="-5"/>
        </w:rPr>
        <w:t> </w:t>
      </w:r>
      <w:r>
        <w:rPr>
          <w:color w:val="FFFFFF"/>
        </w:rPr>
        <w:t>comfort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funzionalità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lo</w:t>
      </w:r>
      <w:r>
        <w:rPr>
          <w:color w:val="FFFFFF"/>
          <w:spacing w:val="-5"/>
        </w:rPr>
        <w:t> </w:t>
      </w:r>
      <w:r>
        <w:rPr>
          <w:color w:val="FFFFFF"/>
        </w:rPr>
        <w:t>rendono</w:t>
      </w:r>
      <w:r>
        <w:rPr>
          <w:color w:val="FFFFFF"/>
          <w:spacing w:val="-5"/>
        </w:rPr>
        <w:t> </w:t>
      </w:r>
      <w:r>
        <w:rPr>
          <w:color w:val="FFFFFF"/>
        </w:rPr>
        <w:t>il</w:t>
      </w:r>
      <w:r>
        <w:rPr>
          <w:color w:val="FFFFFF"/>
          <w:spacing w:val="-5"/>
        </w:rPr>
        <w:t> </w:t>
      </w:r>
      <w:r>
        <w:rPr>
          <w:color w:val="FFFFFF"/>
        </w:rPr>
        <w:t>luogo</w:t>
      </w:r>
      <w:r>
        <w:rPr>
          <w:color w:val="FFFFFF"/>
          <w:spacing w:val="-5"/>
        </w:rPr>
        <w:t> </w:t>
      </w:r>
      <w:r>
        <w:rPr>
          <w:color w:val="FFFFFF"/>
        </w:rPr>
        <w:t>ideale</w:t>
      </w:r>
      <w:r>
        <w:rPr>
          <w:color w:val="FFFFFF"/>
          <w:spacing w:val="-5"/>
        </w:rPr>
        <w:t> </w:t>
      </w:r>
      <w:r>
        <w:rPr>
          <w:color w:val="FFFFFF"/>
        </w:rPr>
        <w:t>per</w:t>
      </w:r>
      <w:r>
        <w:rPr>
          <w:color w:val="FFFFFF"/>
          <w:spacing w:val="-5"/>
        </w:rPr>
        <w:t> </w:t>
      </w:r>
      <w:r>
        <w:rPr>
          <w:color w:val="FFFFFF"/>
        </w:rPr>
        <w:t>tutta</w:t>
      </w:r>
      <w:r>
        <w:rPr>
          <w:color w:val="FFFFFF"/>
          <w:spacing w:val="-5"/>
        </w:rPr>
        <w:t> </w:t>
      </w:r>
      <w:r>
        <w:rPr>
          <w:color w:val="FFFFFF"/>
        </w:rPr>
        <w:t>la</w:t>
      </w:r>
      <w:r>
        <w:rPr>
          <w:color w:val="FFFFFF"/>
          <w:spacing w:val="-5"/>
        </w:rPr>
        <w:t> </w:t>
      </w:r>
      <w:r>
        <w:rPr>
          <w:color w:val="FFFFFF"/>
        </w:rPr>
        <w:t>famiglia.</w:t>
      </w:r>
    </w:p>
    <w:tbl>
      <w:tblPr>
        <w:tblW w:w="0" w:type="auto"/>
        <w:jc w:val="left"/>
        <w:tblInd w:w="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438" w:hRule="atLeast"/>
        </w:trPr>
        <w:tc>
          <w:tcPr>
            <w:tcW w:w="2086" w:type="dxa"/>
            <w:tcBorders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ind w:left="28" w:right="1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DATA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PARTENZA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785" w:right="448" w:hanging="30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358" w:firstLine="12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TRIPLA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+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1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213" w:hanging="7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QUADRUPLA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 ADL. + 2 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124"/>
              <w:ind w:left="28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TESSERA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CLUB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14/06 -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21/06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5"/>
                <w:sz w:val="20"/>
              </w:rPr>
              <w:t>999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1.099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21/06 -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28/06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1.450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30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30/08 -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06/09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1.450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1.650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1.900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25" w:hRule="atLeast"/>
        </w:trPr>
        <w:tc>
          <w:tcPr>
            <w:tcW w:w="2086" w:type="dxa"/>
            <w:tcBorders>
              <w:top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2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06/09 -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13/09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5"/>
                <w:sz w:val="20"/>
              </w:rPr>
              <w:t>799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5"/>
                <w:sz w:val="20"/>
              </w:rPr>
              <w:t>899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1.050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</w:tcBorders>
          </w:tcPr>
          <w:p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</w:tbl>
    <w:p>
      <w:pPr>
        <w:pStyle w:val="Heading1"/>
        <w:spacing w:line="241" w:lineRule="exact" w:before="74"/>
        <w:jc w:val="both"/>
      </w:pPr>
      <w:r>
        <w:rPr>
          <w:color w:val="FFFFFF"/>
          <w:spacing w:val="-2"/>
        </w:rPr>
        <w:t>SUPPLEMENTI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 RIDUZIONI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2" w:lineRule="exact" w:before="0" w:after="0"/>
        <w:ind w:left="182" w:right="0" w:hanging="170"/>
        <w:jc w:val="left"/>
        <w:rPr>
          <w:sz w:val="16"/>
        </w:rPr>
      </w:pPr>
      <w:r>
        <w:rPr>
          <w:color w:val="FFFFFF"/>
          <w:spacing w:val="-2"/>
          <w:sz w:val="16"/>
        </w:rPr>
        <w:t>Thinky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Card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0/2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anni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n.c.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: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30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bambino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al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giorno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obbligatoria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l’intera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durata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del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0" w:lineRule="auto" w:before="4" w:after="0"/>
        <w:ind w:left="182" w:right="0" w:hanging="170"/>
        <w:jc w:val="left"/>
        <w:rPr>
          <w:sz w:val="16"/>
        </w:rPr>
      </w:pPr>
      <w:r>
        <w:rPr>
          <w:color w:val="FFFFFF"/>
          <w:sz w:val="16"/>
        </w:rPr>
        <w:t>Suppl.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3°/4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letto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Adulti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€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50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ad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adulto,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calcolare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se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occupazioni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camera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TRP.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QUAD.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sono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diverse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quelle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previste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2"/>
          <w:sz w:val="16"/>
        </w:rPr>
        <w:t>tabella</w:t>
      </w:r>
    </w:p>
    <w:p>
      <w:pPr>
        <w:pStyle w:val="BodyText"/>
        <w:spacing w:line="244" w:lineRule="auto" w:before="5"/>
        <w:ind w:left="12" w:right="452"/>
      </w:pPr>
      <w:r>
        <w:rPr>
          <w:color w:val="FFFFFF"/>
        </w:rPr>
        <w:t>Nota bene: le settimane speciali sono delle quote riservate soggette a disponibilità limitata. I bambini in 3/4 letto sono da considerarsi 2/16 anni n.c.</w:t>
      </w:r>
      <w:r>
        <w:rPr>
          <w:color w:val="FFFFFF"/>
          <w:spacing w:val="40"/>
        </w:rPr>
        <w:t> </w:t>
      </w:r>
      <w:r>
        <w:rPr>
          <w:color w:val="FFFFFF"/>
        </w:rPr>
        <w:t>Quota servizi 3A Tours: € 70 a camera e comprende polizza medico, bagaglio, annullamento + assistenza</w:t>
      </w:r>
    </w:p>
    <w:p>
      <w:pPr>
        <w:pStyle w:val="BodyText"/>
        <w:spacing w:before="119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sectPr>
      <w:type w:val="continuous"/>
      <w:pgSz w:w="11910" w:h="16840"/>
      <w:pgMar w:top="19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2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left="1" w:right="1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22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2026-01-09T10:00:32Z</dcterms:created>
  <dcterms:modified xsi:type="dcterms:W3CDTF">2026-01-09T10:00:32Z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18.0</vt:lpwstr>
  </property>
</Properties>
</file>