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96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VALTUR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MARSA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ALAM</w:t>
      </w:r>
    </w:p>
    <w:p>
      <w:pPr>
        <w:spacing w:line="516" w:lineRule="exact" w:before="0"/>
        <w:ind w:left="89" w:right="90" w:firstLine="0"/>
        <w:jc w:val="center"/>
        <w:rPr>
          <w:rFonts w:ascii="Georgia"/>
          <w:b/>
          <w:sz w:val="52"/>
        </w:rPr>
      </w:pPr>
      <w:r>
        <w:rPr>
          <w:rFonts w:ascii="Georgia"/>
          <w:b/>
          <w:color w:val="FFFFFF"/>
          <w:spacing w:val="-6"/>
          <w:sz w:val="52"/>
        </w:rPr>
        <w:t>REEF</w:t>
      </w:r>
      <w:r>
        <w:rPr>
          <w:rFonts w:ascii="Georgia"/>
          <w:b/>
          <w:color w:val="FFFFFF"/>
          <w:spacing w:val="-29"/>
          <w:sz w:val="52"/>
        </w:rPr>
        <w:t> </w:t>
      </w:r>
      <w:r>
        <w:rPr>
          <w:rFonts w:ascii="Georgia"/>
          <w:b/>
          <w:color w:val="FFFFFF"/>
          <w:spacing w:val="-6"/>
          <w:sz w:val="52"/>
        </w:rPr>
        <w:t>OASIS</w:t>
      </w:r>
      <w:r>
        <w:rPr>
          <w:rFonts w:ascii="Georgia"/>
          <w:b/>
          <w:color w:val="FFFFFF"/>
          <w:spacing w:val="-28"/>
          <w:sz w:val="52"/>
        </w:rPr>
        <w:t> </w:t>
      </w:r>
      <w:r>
        <w:rPr>
          <w:rFonts w:ascii="Georgia"/>
          <w:b/>
          <w:color w:val="FFFFFF"/>
          <w:spacing w:val="-6"/>
          <w:sz w:val="52"/>
        </w:rPr>
        <w:t>SUAKIN</w:t>
      </w:r>
      <w:r>
        <w:rPr>
          <w:rFonts w:ascii="Georgia"/>
          <w:b/>
          <w:color w:val="FFFFFF"/>
          <w:spacing w:val="32"/>
          <w:sz w:val="52"/>
        </w:rPr>
        <w:t> </w:t>
      </w:r>
      <w:r>
        <w:rPr>
          <w:rFonts w:ascii="Georgia"/>
          <w:b/>
          <w:color w:val="FFFFFF"/>
          <w:spacing w:val="-6"/>
          <w:sz w:val="52"/>
        </w:rPr>
        <w:t>RESORT</w:t>
      </w:r>
      <w:r>
        <w:rPr>
          <w:rFonts w:ascii="Georgia"/>
          <w:b/>
          <w:color w:val="FFFFFF"/>
          <w:spacing w:val="-32"/>
          <w:sz w:val="52"/>
        </w:rPr>
        <w:t> </w:t>
      </w:r>
      <w:r>
        <w:rPr>
          <w:rFonts w:ascii="Georgia"/>
          <w:b/>
          <w:color w:val="FFFFFF"/>
          <w:spacing w:val="-6"/>
          <w:sz w:val="52"/>
        </w:rPr>
        <w:t>5*L</w:t>
      </w:r>
    </w:p>
    <w:p>
      <w:pPr>
        <w:spacing w:line="414" w:lineRule="exact" w:before="0"/>
        <w:ind w:left="92" w:right="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EGITTO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7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740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In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splendida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posizione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fronte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mare,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nella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zona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Sud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Marsa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Alam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molto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apprezzata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dal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mercato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italiano,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sorge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il </w:t>
      </w:r>
      <w:r>
        <w:rPr>
          <w:i/>
          <w:color w:val="FFFFFF"/>
          <w:spacing w:val="-10"/>
          <w:sz w:val="24"/>
        </w:rPr>
        <w:t>nuovissimo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Marsa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Alam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Reef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Oasis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Suakin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Resort.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Della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rinomata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catena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alberghiera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egiziana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Reef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Oasis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dove spicca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Sharm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el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Sheikh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Reef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Oasis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Blue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Bay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Resort,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Reef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Oasis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Suakin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Resort,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caratterizzato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0"/>
          <w:sz w:val="24"/>
        </w:rPr>
        <w:t>susseguirsi </w:t>
      </w:r>
      <w:r>
        <w:rPr>
          <w:i/>
          <w:color w:val="FFFFFF"/>
          <w:spacing w:val="-6"/>
          <w:sz w:val="24"/>
        </w:rPr>
        <w:t>ininterrotto di piscine che arrivano fino in prossimità della spiaggia, si distingue per il suo modernissimo concept, la </w:t>
      </w:r>
      <w:r>
        <w:rPr>
          <w:i/>
          <w:color w:val="FFFFFF"/>
          <w:spacing w:val="-8"/>
          <w:sz w:val="24"/>
        </w:rPr>
        <w:t>gamma,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l’alta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qualità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dei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servizi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offerti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cura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dei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dettagli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ne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fanno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resort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adatto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tutti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tipi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clientela.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8"/>
          <w:sz w:val="24"/>
        </w:rPr>
        <w:t>La </w:t>
      </w:r>
      <w:r>
        <w:rPr>
          <w:i/>
          <w:color w:val="FFFFFF"/>
          <w:spacing w:val="-4"/>
          <w:sz w:val="24"/>
        </w:rPr>
        <w:t>sua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distanza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dall’aeroporto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è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circa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95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4"/>
          <w:sz w:val="24"/>
        </w:rPr>
        <w:t>km.</w:t>
      </w:r>
    </w:p>
    <w:p>
      <w:pPr>
        <w:spacing w:line="196" w:lineRule="auto" w:before="239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12"/>
          <w:sz w:val="24"/>
        </w:rPr>
        <w:t>Per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questo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primo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periodo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è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previsto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un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soft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opening,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con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alcune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aree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resort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non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ancora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operative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ma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con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tutta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una </w:t>
      </w:r>
      <w:r>
        <w:rPr>
          <w:i/>
          <w:color w:val="FFFFFF"/>
          <w:spacing w:val="-8"/>
          <w:sz w:val="24"/>
        </w:rPr>
        <w:t>serie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servizi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(elencati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nei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paragrafi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seguono)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sapranno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comunque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rendere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molto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gradevole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vacanza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8"/>
          <w:sz w:val="24"/>
        </w:rPr>
        <w:t>dei </w:t>
      </w:r>
      <w:r>
        <w:rPr>
          <w:i/>
          <w:color w:val="FFFFFF"/>
          <w:sz w:val="24"/>
        </w:rPr>
        <w:t>nostri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z w:val="24"/>
        </w:rPr>
        <w:t>ospiti.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64"/>
          <w:sz w:val="20"/>
        </w:rPr>
        <w:t> </w:t>
      </w:r>
      <w:r>
        <w:rPr>
          <w:b/>
          <w:color w:val="E95B19"/>
          <w:sz w:val="20"/>
        </w:rPr>
        <w:t>MARSA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ALAM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REEF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OASIS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SUAKIN</w:t>
      </w:r>
      <w:r>
        <w:rPr>
          <w:b/>
          <w:color w:val="E95B19"/>
          <w:spacing w:val="67"/>
          <w:sz w:val="20"/>
        </w:rPr>
        <w:t> </w:t>
      </w:r>
      <w:r>
        <w:rPr>
          <w:b/>
          <w:color w:val="E95B19"/>
          <w:sz w:val="20"/>
        </w:rPr>
        <w:t>RESORT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pacing w:val="-5"/>
          <w:sz w:val="20"/>
        </w:rPr>
        <w:t>5*L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ROSSO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EGITTO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PREFERED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1.060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1.060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1.057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740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3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" w:after="0"/>
        <w:ind w:left="370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371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86" w:line="648" w:lineRule="exact"/>
      <w:ind w:left="89" w:right="9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2026-02-16T16:35:27Z</dcterms:created>
  <dcterms:modified xsi:type="dcterms:W3CDTF">2026-02-16T16:35:27Z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