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330" w:lineRule="exact" w:before="86"/>
        <w:ind w:left="1725" w:right="1721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26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DICEMBRE</w:t>
      </w:r>
    </w:p>
    <w:p>
      <w:pPr>
        <w:spacing w:line="225" w:lineRule="auto" w:before="6"/>
        <w:ind w:left="1725" w:right="1719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TORINO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VENEZIA BOLOGNA / NAPOLI / BARI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328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Torino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Venezia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Bologna / Napoli / Bari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Huida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4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94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10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26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NB: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27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40"/>
      </w:pPr>
      <w:r>
        <w:rPr>
          <w:color w:val="1E2F46"/>
          <w:spacing w:val="-4"/>
        </w:rPr>
        <w:t>Prima colazione in hotel. Al mattino visita all’Ippodromo, sede delle corse delle bighe; agli obelischi e alla Moschea del Sultano Ahmet, nota come Moschea Blu per le sue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maioliche del XVII secolo. Tempo libero per visitare autonomamente la Chiesa di Santa Sofia e la Cisterna Basilica (ingressi esclusi), capolavori dell’architettura bizantina. Pranzo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in ristorante. Nel pomeriggio al Palazzo di Topkapi con la sezione Harem e alla Chiesa di Santa Irene, dimora dei Sultani per quasi quattro secoli, che testimonia la</w:t>
      </w:r>
      <w:r>
        <w:rPr>
          <w:color w:val="1E2F46"/>
          <w:spacing w:val="47"/>
        </w:rPr>
        <w:t>  </w:t>
      </w:r>
      <w:r>
        <w:rPr>
          <w:color w:val="1E2F46"/>
          <w:spacing w:val="-4"/>
        </w:rPr>
        <w:t>magnificen-za dell’Impero Ottomano. Proseguimento per la piazza principale della città: Taksim da dove inizia Via Istiklal, la strada più popolare della città piena di tutti i tipi di negozi,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ristoranti, caffè e spettacoli di strada. Passeggiata nel quartiere di Pera per fotografare la Chiesa di St. Maria Draperis, la Cattedrale di San Antonio di Padova, la Torre di Galata,</w:t>
      </w:r>
      <w:r>
        <w:rPr>
          <w:color w:val="1E2F46"/>
          <w:spacing w:val="80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Pesce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Passaggio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Fiori.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28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92"/>
      </w:pPr>
      <w:r>
        <w:rPr>
          <w:color w:val="1E2F46"/>
          <w:spacing w:val="-4"/>
        </w:rPr>
        <w:t>Prima</w:t>
      </w:r>
      <w:r>
        <w:rPr>
          <w:color w:val="1E2F46"/>
        </w:rPr>
        <w:t> </w:t>
      </w:r>
      <w:r>
        <w:rPr>
          <w:color w:val="1E2F46"/>
          <w:spacing w:val="-4"/>
        </w:rPr>
        <w:t>colazione</w:t>
      </w:r>
      <w:r>
        <w:rPr>
          <w:color w:val="1E2F46"/>
        </w:rPr>
        <w:t> </w:t>
      </w:r>
      <w:r>
        <w:rPr>
          <w:color w:val="1E2F46"/>
          <w:spacing w:val="-4"/>
        </w:rPr>
        <w:t>in</w:t>
      </w:r>
      <w:r>
        <w:rPr>
          <w:color w:val="1E2F4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</w:rPr>
        <w:t> </w:t>
      </w:r>
      <w:r>
        <w:rPr>
          <w:color w:val="1E2F46"/>
          <w:spacing w:val="-4"/>
        </w:rPr>
        <w:t>Partenza</w:t>
      </w:r>
      <w:r>
        <w:rPr>
          <w:color w:val="1E2F46"/>
        </w:rPr>
        <w:t> </w:t>
      </w:r>
      <w:r>
        <w:rPr>
          <w:color w:val="1E2F46"/>
          <w:spacing w:val="-4"/>
        </w:rPr>
        <w:t>per</w:t>
      </w:r>
      <w:r>
        <w:rPr>
          <w:color w:val="1E2F46"/>
        </w:rPr>
        <w:t> </w:t>
      </w:r>
      <w:r>
        <w:rPr>
          <w:color w:val="1E2F46"/>
          <w:spacing w:val="-4"/>
        </w:rPr>
        <w:t>la</w:t>
      </w:r>
      <w:r>
        <w:rPr>
          <w:color w:val="1E2F46"/>
        </w:rPr>
        <w:t> </w:t>
      </w:r>
      <w:r>
        <w:rPr>
          <w:color w:val="1E2F46"/>
          <w:spacing w:val="-4"/>
        </w:rPr>
        <w:t>penisola</w:t>
      </w:r>
      <w:r>
        <w:rPr>
          <w:color w:val="1E2F46"/>
        </w:rPr>
        <w:t> </w:t>
      </w:r>
      <w:r>
        <w:rPr>
          <w:color w:val="1E2F46"/>
          <w:spacing w:val="-4"/>
        </w:rPr>
        <w:t>antica.</w:t>
      </w:r>
      <w:r>
        <w:rPr>
          <w:color w:val="1E2F46"/>
        </w:rPr>
        <w:t> </w:t>
      </w:r>
      <w:r>
        <w:rPr>
          <w:color w:val="1E2F46"/>
          <w:spacing w:val="-4"/>
        </w:rPr>
        <w:t>Visita</w:t>
      </w:r>
      <w:r>
        <w:rPr>
          <w:color w:val="1E2F46"/>
        </w:rPr>
        <w:t> </w:t>
      </w:r>
      <w:r>
        <w:rPr>
          <w:color w:val="1E2F46"/>
          <w:spacing w:val="-4"/>
        </w:rPr>
        <w:t>alla</w:t>
      </w:r>
      <w:r>
        <w:rPr>
          <w:color w:val="1E2F46"/>
        </w:rPr>
        <w:t> </w:t>
      </w:r>
      <w:r>
        <w:rPr>
          <w:color w:val="1E2F46"/>
          <w:spacing w:val="-4"/>
        </w:rPr>
        <w:t>Moschea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Solimano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Magnifico,</w:t>
      </w:r>
      <w:r>
        <w:rPr>
          <w:color w:val="1E2F46"/>
        </w:rPr>
        <w:t> </w:t>
      </w:r>
      <w:r>
        <w:rPr>
          <w:color w:val="1E2F46"/>
          <w:spacing w:val="-4"/>
        </w:rPr>
        <w:t>uno</w:t>
      </w:r>
      <w:r>
        <w:rPr>
          <w:color w:val="1E2F46"/>
        </w:rPr>
        <w:t> </w:t>
      </w:r>
      <w:r>
        <w:rPr>
          <w:color w:val="1E2F46"/>
          <w:spacing w:val="-4"/>
        </w:rPr>
        <w:t>dei</w:t>
      </w:r>
      <w:r>
        <w:rPr>
          <w:color w:val="1E2F46"/>
        </w:rPr>
        <w:t> </w:t>
      </w:r>
      <w:r>
        <w:rPr>
          <w:color w:val="1E2F46"/>
          <w:spacing w:val="-4"/>
        </w:rPr>
        <w:t>più</w:t>
      </w:r>
      <w:r>
        <w:rPr>
          <w:color w:val="1E2F46"/>
        </w:rPr>
        <w:t> </w:t>
      </w:r>
      <w:r>
        <w:rPr>
          <w:color w:val="1E2F46"/>
          <w:spacing w:val="-4"/>
        </w:rPr>
        <w:t>grandi</w:t>
      </w:r>
      <w:r>
        <w:rPr>
          <w:color w:val="1E2F46"/>
        </w:rPr>
        <w:t> </w:t>
      </w:r>
      <w:r>
        <w:rPr>
          <w:color w:val="1E2F46"/>
          <w:spacing w:val="-4"/>
        </w:rPr>
        <w:t>e</w:t>
      </w:r>
      <w:r>
        <w:rPr>
          <w:color w:val="1E2F46"/>
        </w:rPr>
        <w:t> </w:t>
      </w:r>
      <w:r>
        <w:rPr>
          <w:color w:val="1E2F46"/>
          <w:spacing w:val="-4"/>
        </w:rPr>
        <w:t>conosciuti</w:t>
      </w:r>
      <w:r>
        <w:rPr>
          <w:color w:val="1E2F46"/>
        </w:rPr>
        <w:t> </w:t>
      </w:r>
      <w:r>
        <w:rPr>
          <w:color w:val="1E2F46"/>
          <w:spacing w:val="-4"/>
        </w:rPr>
        <w:t>Sultani</w:t>
      </w:r>
      <w:r>
        <w:rPr>
          <w:color w:val="1E2F46"/>
        </w:rPr>
        <w:t> </w:t>
      </w:r>
      <w:r>
        <w:rPr>
          <w:color w:val="1E2F46"/>
          <w:spacing w:val="-4"/>
        </w:rPr>
        <w:t>ottomani,</w:t>
      </w:r>
      <w:r>
        <w:rPr>
          <w:color w:val="1E2F46"/>
        </w:rPr>
        <w:t> </w:t>
      </w:r>
      <w:r>
        <w:rPr>
          <w:color w:val="1E2F46"/>
          <w:spacing w:val="-4"/>
        </w:rPr>
        <w:t>costruita</w:t>
      </w:r>
      <w:r>
        <w:rPr>
          <w:color w:val="1E2F46"/>
        </w:rPr>
        <w:t> </w:t>
      </w:r>
      <w:r>
        <w:rPr>
          <w:color w:val="1E2F46"/>
          <w:spacing w:val="-4"/>
        </w:rPr>
        <w:t>dal</w:t>
      </w:r>
      <w:r>
        <w:rPr>
          <w:color w:val="1E2F46"/>
        </w:rPr>
        <w:t> </w:t>
      </w:r>
      <w:r>
        <w:rPr>
          <w:color w:val="1E2F46"/>
          <w:spacing w:val="-4"/>
        </w:rPr>
        <w:t>più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famoso architetto imperiale Mimar Sinan; al Gran Bazaar, il più grande mercato coperto del mondo e agli antichi quartieri di epoca bizantina di Balat e di Fener, scenari naturali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di numerose fiction di successo dove si erge maestoso il Patriarcato Ecumenico di Costantinopoli equivalente a San Pietro a Roma. Attraversamento del Corno d’Oro, l’antico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porto bizantino e ottomano. Pranzo in ristorante presso il Ponte di Galata dove si potrà piacevolmente contemplare il via vai dei traghetti, mentre i pescatori vendono ai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ristoranti quanto hanno pescato. </w:t>
      </w:r>
      <w:r>
        <w:rPr>
          <w:i/>
          <w:color w:val="1E2F46"/>
          <w:spacing w:val="-4"/>
        </w:rPr>
        <w:t>Possibilità di partecipare all’escursione </w:t>
      </w:r>
      <w:r>
        <w:rPr>
          <w:b/>
          <w:i/>
          <w:color w:val="1E2F46"/>
          <w:spacing w:val="-4"/>
        </w:rPr>
        <w:t>(facoltativa, pagamento in loco) </w:t>
      </w:r>
      <w:r>
        <w:rPr>
          <w:i/>
          <w:color w:val="1E2F46"/>
          <w:spacing w:val="-4"/>
        </w:rPr>
        <w:t>sul Bosforo, per ammirare il versante asiatico ed europeo della città.</w:t>
      </w:r>
      <w:r>
        <w:rPr>
          <w:i/>
          <w:color w:val="1E2F46"/>
          <w:spacing w:val="40"/>
        </w:rPr>
        <w:t> </w:t>
      </w:r>
      <w:r>
        <w:rPr>
          <w:color w:val="1E2F46"/>
          <w:spacing w:val="-4"/>
        </w:rPr>
        <w:t>Visita alla Moschea di Rustempasa, costruita nel 1560 da Sinan per Rustem Pasa, genero di Solimano il Magnifico, con uno sfoggio di maestria architettonica e di arte della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ceramica ottomane, le cui fondamenta furono poste per ordine della sultana madre, veneziana, Sofia Bellucci Baffo, nuora del figlio di Solimano il Magnifico, e al Mercato delle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Spezie, conosciuto anche con il nome di Mercato Egiziano, che si sviluppa come prolungamento del Gran Bazaar con le bancarelle che propongono spezie di ogni tipo, caffè,</w:t>
      </w:r>
      <w:r>
        <w:rPr>
          <w:color w:val="1E2F46"/>
          <w:spacing w:val="40"/>
        </w:rPr>
        <w:t> </w:t>
      </w:r>
      <w:r>
        <w:rPr>
          <w:color w:val="1E2F46"/>
        </w:rPr>
        <w:t>dolci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frutta.</w:t>
      </w:r>
      <w:r>
        <w:rPr>
          <w:color w:val="1E2F46"/>
          <w:spacing w:val="-9"/>
        </w:rPr>
        <w:t> </w:t>
      </w:r>
      <w:r>
        <w:rPr>
          <w:color w:val="1E2F46"/>
        </w:rPr>
        <w:t>Rientro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hotel,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pernottamento.</w:t>
      </w:r>
    </w:p>
    <w:p>
      <w:pPr>
        <w:tabs>
          <w:tab w:pos="4461" w:val="left" w:leader="none"/>
        </w:tabs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29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92"/>
        <w:rPr>
          <w:i/>
        </w:rPr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po-meriggio visita alla Valle di Avcilar, dove rocce colorate si fondono armoniosamente con il paesaggio circostante e alla Valle Rosa, uno dei luoghi più belli della Cappadocia ca-ratterizzato da centinaia di formazioni rocciose di colore rosa. Sopra la valle ci sono una serie di splendide chiese ubicate in grotte rupestri. Nel tardo pomeriggio tappa a Chez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Galip, un luogo affascinante più che un semplice museo dove sono esposte ceramiche dipinte a mano, rinomate per la loro bellezza e qualità con l’opportunità di incontrare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Galip, un personaggio davvero singolare, e sperimentare la creazione di ceramiche insieme agli studenti sotto la sua guida eccentrica. Un’esperienza che va oltre la semplice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visita, ed entra nel cuore della tradizione artistica locale. Proseguimento in hotel e sistemazione nelle camere riservate. Cena e pernottamento. </w:t>
      </w:r>
      <w:r>
        <w:rPr>
          <w:i/>
          <w:color w:val="1E2F46"/>
          <w:spacing w:val="-4"/>
        </w:rPr>
        <w:t>Possibilità di partecipare a uno</w:t>
      </w:r>
      <w:r>
        <w:rPr>
          <w:i/>
          <w:color w:val="1E2F46"/>
          <w:spacing w:val="40"/>
        </w:rPr>
        <w:t> </w:t>
      </w:r>
      <w:r>
        <w:rPr>
          <w:i/>
          <w:color w:val="1E2F46"/>
          <w:spacing w:val="-2"/>
        </w:rPr>
        <w:t>spettacolo dei dervisci danzanti </w:t>
      </w:r>
      <w:r>
        <w:rPr>
          <w:b/>
          <w:i/>
          <w:color w:val="1E2F46"/>
          <w:spacing w:val="-2"/>
        </w:rPr>
        <w:t>(facoltativo, pagamento in loco)</w:t>
      </w:r>
      <w:r>
        <w:rPr>
          <w:i/>
          <w:color w:val="1E2F46"/>
          <w:spacing w:val="-2"/>
        </w:rPr>
        <w:t>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1"/>
        <w:ind w:left="141" w:right="161" w:firstLine="0"/>
        <w:jc w:val="left"/>
        <w:rPr>
          <w:b/>
          <w:i/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al Cenone di Capodanno con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spettacolo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folkloristica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danzatrice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ventre</w:t>
      </w:r>
      <w:r>
        <w:rPr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pacing w:val="-2"/>
          <w:sz w:val="16"/>
        </w:rPr>
        <w:t>(facoltativa,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pacing w:val="-2"/>
          <w:sz w:val="16"/>
        </w:rPr>
        <w:t>pagamento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pacing w:val="-2"/>
          <w:sz w:val="16"/>
        </w:rPr>
        <w:t>in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pacing w:val="-2"/>
          <w:sz w:val="16"/>
        </w:rPr>
        <w:t>loco).</w:t>
      </w:r>
    </w:p>
    <w:p>
      <w:pPr>
        <w:pStyle w:val="BodyText"/>
        <w:rPr>
          <w:b/>
          <w:i/>
        </w:rPr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01 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02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spacing w:before="188"/>
        <w:ind w:right="2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12:50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17:25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12:50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</w:p>
        </w:tc>
      </w:tr>
    </w:tbl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VENEZIA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TORINO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17:35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12:05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Torino 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-Torino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10:05</w:t>
            </w:r>
          </w:p>
        </w:tc>
      </w:tr>
    </w:tbl>
    <w:p>
      <w:pPr>
        <w:pStyle w:val="BodyText"/>
        <w:spacing w:before="11" w:after="1"/>
        <w:rPr>
          <w:i/>
          <w:sz w:val="13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NAPOLI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BARI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Napoli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Istanbul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09:15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13:40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Istanbul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Napoli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07:55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08:15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Bari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Istanbul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20:10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00:20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Istanbul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Bari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08:25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08:30</w:t>
            </w:r>
          </w:p>
        </w:tc>
      </w:tr>
    </w:tbl>
    <w:p>
      <w:pPr>
        <w:pStyle w:val="BodyText"/>
        <w:spacing w:before="3"/>
        <w:rPr>
          <w:i/>
          <w:sz w:val="14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20" w:hRule="atLeast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8064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68416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8576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6790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4704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7552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26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68928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26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729" w:right="1719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1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2026-06-12T08:35:53Z</dcterms:created>
  <dcterms:modified xsi:type="dcterms:W3CDTF">2026-06-12T08:35:53Z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