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I COLORI </w:t>
      </w:r>
      <w:r>
        <w:rPr>
          <w:color w:val="FFFDF0"/>
          <w:spacing w:val="-2"/>
        </w:rPr>
        <w:t>DELL’ANDALUSIA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A</w:t>
      </w:r>
      <w:r>
        <w:rPr>
          <w:color w:val="FFFDF0"/>
          <w:spacing w:val="-42"/>
        </w:rPr>
        <w:t> </w:t>
      </w:r>
      <w:r>
        <w:rPr>
          <w:color w:val="FFFDF0"/>
          <w:spacing w:val="-2"/>
        </w:rPr>
        <w:t>NATALE</w:t>
      </w:r>
    </w:p>
    <w:p>
      <w:pPr>
        <w:spacing w:before="86"/>
        <w:ind w:left="3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SIVIGLIA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CORDOVA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GRANADA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MALAGA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spacing w:before="11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27"/>
      </w:pPr>
      <w:r>
        <w:rPr>
          <w:color w:val="FFFDF0"/>
          <w:spacing w:val="-4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21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242" w:lineRule="auto" w:before="0"/>
        <w:ind w:left="585" w:right="35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(6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hotel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+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cena </w:t>
      </w:r>
      <w:r>
        <w:rPr>
          <w:i/>
          <w:color w:val="FFFDF0"/>
          <w:sz w:val="26"/>
        </w:rPr>
        <w:t>speciale 24/12)</w:t>
      </w:r>
    </w:p>
    <w:p>
      <w:pPr>
        <w:pStyle w:val="BodyText"/>
        <w:spacing w:before="22"/>
        <w:rPr>
          <w:i/>
        </w:rPr>
      </w:pPr>
      <w:r>
        <w:rPr/>
        <w:br w:type="column"/>
      </w:r>
      <w:r>
        <w:rPr>
          <w:i/>
        </w:rPr>
      </w:r>
    </w:p>
    <w:p>
      <w:pPr>
        <w:spacing w:line="147" w:lineRule="exact" w:before="1"/>
        <w:ind w:left="881" w:right="0" w:firstLine="0"/>
        <w:jc w:val="left"/>
        <w:rPr>
          <w:i/>
          <w:sz w:val="16"/>
        </w:rPr>
      </w:pP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97" w:space="1523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05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inclusa)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speciale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24/12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a: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Ronda/Siviglia/Cordova/Granada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96" w:lineRule="auto" w:before="98" w:after="0"/>
        <w:ind w:left="491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96" w:lineRule="auto" w:before="0" w:after="0"/>
        <w:ind w:left="491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96" w:lineRule="auto" w:before="0" w:after="0"/>
        <w:ind w:left="491" w:right="5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65€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96" w:lineRule="auto" w:before="0" w:after="0"/>
        <w:ind w:left="491" w:right="60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Biglietto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all’Alhambra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42€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  <w:u w:val="single" w:color="FFFFFF"/>
        </w:rPr>
        <w:t>acquistabile</w:t>
      </w:r>
      <w:r>
        <w:rPr>
          <w:rFonts w:ascii="Calibri" w:hAnsi="Calibri"/>
          <w:b/>
          <w:i/>
          <w:color w:val="FFFFFF"/>
          <w:spacing w:val="-9"/>
          <w:sz w:val="16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16"/>
          <w:u w:val="single" w:color="FFFFFF"/>
        </w:rPr>
        <w:t>solo</w:t>
      </w:r>
      <w:r>
        <w:rPr>
          <w:rFonts w:ascii="Calibri" w:hAnsi="Calibri"/>
          <w:b/>
          <w:i/>
          <w:color w:val="FFFFFF"/>
          <w:spacing w:val="-9"/>
          <w:sz w:val="16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16"/>
          <w:u w:val="single" w:color="FFFFFF"/>
        </w:rPr>
        <w:t>all’atto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  <w:u w:val="single" w:color="FFFFFF"/>
        </w:rPr>
        <w:t>della prenotazione con invio di carta d’identità contestuale 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  <w:u w:val="single" w:color="FFFFFF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50" w:lineRule="exact" w:before="0" w:after="0"/>
        <w:ind w:left="491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60" w:lineRule="exact" w:before="0" w:after="0"/>
        <w:ind w:left="491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78" w:lineRule="exact" w:before="0" w:after="0"/>
        <w:ind w:left="491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6" w:space="40"/>
            <w:col w:w="5734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356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z w:val="28"/>
        </w:rPr>
        <w:t>i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colori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dell’Andalusia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a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pacing w:val="-2"/>
          <w:sz w:val="28"/>
        </w:rPr>
        <w:t>Natale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Siviglia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Granada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Malaga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92" w:right="72"/>
              <w:rPr>
                <w:sz w:val="16"/>
              </w:rPr>
            </w:pPr>
            <w:r>
              <w:rPr>
                <w:color w:val="1E2F46"/>
                <w:sz w:val="16"/>
              </w:rPr>
              <w:t>Dal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21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al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28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2026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335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21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Malaga.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 w:right="249"/>
      </w:pPr>
      <w:r>
        <w:rPr>
          <w:color w:val="1E2F46"/>
        </w:rPr>
        <w:t>Prima colazione. In mattinata visita guidata della città con la Cattedrale, il terzo edificio di culto cristiano più grande del mondo, straordinario esempio di armonia</w:t>
      </w:r>
      <w:r>
        <w:rPr>
          <w:color w:val="1E2F46"/>
          <w:spacing w:val="40"/>
        </w:rPr>
        <w:t> </w:t>
      </w:r>
      <w:r>
        <w:rPr>
          <w:color w:val="1E2F46"/>
        </w:rPr>
        <w:t>architettonica,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Giralda,</w:t>
      </w:r>
      <w:r>
        <w:rPr>
          <w:color w:val="1E2F46"/>
          <w:spacing w:val="-5"/>
        </w:rPr>
        <w:t> </w:t>
      </w:r>
      <w:r>
        <w:rPr>
          <w:color w:val="1E2F46"/>
        </w:rPr>
        <w:t>antico</w:t>
      </w:r>
      <w:r>
        <w:rPr>
          <w:color w:val="1E2F46"/>
          <w:spacing w:val="-6"/>
        </w:rPr>
        <w:t> </w:t>
      </w:r>
      <w:r>
        <w:rPr>
          <w:color w:val="1E2F46"/>
        </w:rPr>
        <w:t>minareto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moschea,</w:t>
      </w:r>
      <w:r>
        <w:rPr>
          <w:color w:val="1E2F46"/>
          <w:spacing w:val="-5"/>
        </w:rPr>
        <w:t> </w:t>
      </w:r>
      <w:r>
        <w:rPr>
          <w:color w:val="1E2F46"/>
        </w:rPr>
        <w:t>successivamente</w:t>
      </w:r>
      <w:r>
        <w:rPr>
          <w:color w:val="1E2F46"/>
          <w:spacing w:val="-5"/>
        </w:rPr>
        <w:t> </w:t>
      </w:r>
      <w:r>
        <w:rPr>
          <w:color w:val="1E2F46"/>
        </w:rPr>
        <w:t>trasformato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campanile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Cattedrale.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Parco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María</w:t>
      </w:r>
      <w:r>
        <w:rPr>
          <w:color w:val="1E2F46"/>
          <w:spacing w:val="40"/>
        </w:rPr>
        <w:t> </w:t>
      </w:r>
      <w:r>
        <w:rPr>
          <w:color w:val="1E2F46"/>
        </w:rPr>
        <w:t>Luisa e alla monumentale Plaza de España. Pomeriggio libero per passeggiare tra le vie della città addobbata per le festività natalizie.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CÓRDOVA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GRANADA</w:t>
      </w:r>
    </w:p>
    <w:p>
      <w:pPr>
        <w:pStyle w:val="BodyText"/>
        <w:spacing w:line="235" w:lineRule="auto" w:before="1"/>
        <w:ind w:left="141" w:right="387"/>
      </w:pPr>
      <w:r>
        <w:rPr>
          <w:color w:val="1E2F46"/>
        </w:rPr>
        <w:t>Prima colazione. Partenza per Córdoba. Visita della celebre Moschea-Cattedrale, uno dei più importanti capolavori dell’arte islamica in Spagna, famosa per il sug-gestivo</w:t>
      </w:r>
      <w:r>
        <w:rPr>
          <w:color w:val="1E2F46"/>
          <w:spacing w:val="-5"/>
        </w:rPr>
        <w:t> </w:t>
      </w:r>
      <w:r>
        <w:rPr>
          <w:color w:val="1E2F46"/>
        </w:rPr>
        <w:t>bosco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colonne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5"/>
        </w:rPr>
        <w:t> </w:t>
      </w:r>
      <w:r>
        <w:rPr>
          <w:color w:val="1E2F46"/>
        </w:rPr>
        <w:t>splendido</w:t>
      </w:r>
      <w:r>
        <w:rPr>
          <w:color w:val="1E2F46"/>
          <w:spacing w:val="-5"/>
        </w:rPr>
        <w:t> </w:t>
      </w:r>
      <w:r>
        <w:rPr>
          <w:color w:val="1E2F46"/>
        </w:rPr>
        <w:t>mihrab.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caratteristico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Ebraico,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strette</w:t>
      </w:r>
      <w:r>
        <w:rPr>
          <w:color w:val="1E2F46"/>
          <w:spacing w:val="-4"/>
        </w:rPr>
        <w:t> </w:t>
      </w:r>
      <w:r>
        <w:rPr>
          <w:color w:val="1E2F46"/>
        </w:rPr>
        <w:t>viuzze,</w:t>
      </w:r>
      <w:r>
        <w:rPr>
          <w:color w:val="1E2F46"/>
          <w:spacing w:val="-4"/>
        </w:rPr>
        <w:t> </w:t>
      </w:r>
      <w:r>
        <w:rPr>
          <w:color w:val="1E2F46"/>
        </w:rPr>
        <w:t>case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balconi</w:t>
      </w:r>
      <w:r>
        <w:rPr>
          <w:color w:val="1E2F46"/>
          <w:spacing w:val="-5"/>
        </w:rPr>
        <w:t> </w:t>
      </w:r>
      <w:r>
        <w:rPr>
          <w:color w:val="1E2F46"/>
        </w:rPr>
        <w:t>fioriti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tradizionali cortili andalusi. Al termine, proseguimento per Granada.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 w:right="292"/>
      </w:pPr>
      <w:r>
        <w:rPr>
          <w:color w:val="1E2F46"/>
        </w:rPr>
        <w:t>Prima colazione. In mattinata visita guidata della città con la Cappella Reale, che custodisce il monumentale sepolcro dei Re Cattolici, capolavoro del Rinascimento</w:t>
      </w:r>
      <w:r>
        <w:rPr>
          <w:color w:val="1E2F46"/>
          <w:spacing w:val="40"/>
        </w:rPr>
        <w:t> </w:t>
      </w:r>
      <w:r>
        <w:rPr>
          <w:color w:val="1E2F46"/>
        </w:rPr>
        <w:t>spagnolo. Visita della Certosa, celebre per la ricca decorazione barocca. Proseguimento verso un punto panoramico dal quale sarà possibile ammirare dall’esterno</w:t>
      </w:r>
      <w:r>
        <w:rPr>
          <w:color w:val="1E2F46"/>
          <w:spacing w:val="40"/>
        </w:rPr>
        <w:t> </w:t>
      </w:r>
      <w:r>
        <w:rPr>
          <w:color w:val="1E2F46"/>
        </w:rPr>
        <w:t>l’Alhambra e approfondirne la storia e l’importanza artistica e culturale. Antica residenza reale e fortezza dei sovrani nazarì, rappresenta una delle più significative</w:t>
      </w:r>
      <w:r>
        <w:rPr>
          <w:color w:val="1E2F46"/>
          <w:spacing w:val="40"/>
        </w:rPr>
        <w:t> </w:t>
      </w:r>
      <w:r>
        <w:rPr>
          <w:color w:val="1E2F46"/>
        </w:rPr>
        <w:t>testimonianze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periodo</w:t>
      </w:r>
      <w:r>
        <w:rPr>
          <w:color w:val="1E2F46"/>
          <w:spacing w:val="-5"/>
        </w:rPr>
        <w:t> </w:t>
      </w:r>
      <w:r>
        <w:rPr>
          <w:color w:val="1E2F46"/>
        </w:rPr>
        <w:t>musulmano</w:t>
      </w:r>
      <w:r>
        <w:rPr>
          <w:color w:val="1E2F46"/>
          <w:spacing w:val="-5"/>
        </w:rPr>
        <w:t> </w:t>
      </w:r>
      <w:r>
        <w:rPr>
          <w:color w:val="1E2F46"/>
        </w:rPr>
        <w:t>medievale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Spagna.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terminerà</w:t>
      </w:r>
      <w:r>
        <w:rPr>
          <w:color w:val="1E2F46"/>
          <w:spacing w:val="-5"/>
        </w:rPr>
        <w:t> </w:t>
      </w:r>
      <w:r>
        <w:rPr>
          <w:color w:val="1E2F46"/>
        </w:rPr>
        <w:t>entro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13.00.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Coloro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avranno</w:t>
      </w:r>
      <w:r>
        <w:rPr>
          <w:color w:val="1E2F46"/>
          <w:spacing w:val="-5"/>
        </w:rPr>
        <w:t> </w:t>
      </w:r>
      <w:r>
        <w:rPr>
          <w:color w:val="1E2F46"/>
        </w:rPr>
        <w:t>acquistato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biglietto</w:t>
      </w:r>
      <w:r>
        <w:rPr>
          <w:color w:val="1E2F46"/>
          <w:spacing w:val="-5"/>
        </w:rPr>
        <w:t> </w:t>
      </w:r>
      <w:r>
        <w:rPr>
          <w:color w:val="1E2F46"/>
        </w:rPr>
        <w:t>d’in-gresso</w:t>
      </w:r>
      <w:r>
        <w:rPr>
          <w:color w:val="1E2F46"/>
          <w:spacing w:val="-4"/>
        </w:rPr>
        <w:t> </w:t>
      </w:r>
      <w:r>
        <w:rPr>
          <w:color w:val="1E2F46"/>
        </w:rPr>
        <w:t>potranno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individualmente</w:t>
      </w:r>
      <w:r>
        <w:rPr>
          <w:color w:val="1E2F46"/>
          <w:spacing w:val="-3"/>
        </w:rPr>
        <w:t> </w:t>
      </w:r>
      <w:r>
        <w:rPr>
          <w:color w:val="1E2F46"/>
        </w:rPr>
        <w:t>l’Alhambra,</w:t>
      </w:r>
      <w:r>
        <w:rPr>
          <w:color w:val="1E2F46"/>
          <w:spacing w:val="-3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guida;</w:t>
      </w:r>
      <w:r>
        <w:rPr>
          <w:color w:val="1E2F46"/>
          <w:spacing w:val="-3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disponibili</w:t>
      </w:r>
      <w:r>
        <w:rPr>
          <w:color w:val="1E2F46"/>
          <w:spacing w:val="-4"/>
        </w:rPr>
        <w:t> </w:t>
      </w:r>
      <w:r>
        <w:rPr>
          <w:color w:val="1E2F46"/>
        </w:rPr>
        <w:t>audioguide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lingua</w:t>
      </w:r>
      <w:r>
        <w:rPr>
          <w:color w:val="1E2F46"/>
          <w:spacing w:val="-4"/>
        </w:rPr>
        <w:t> </w:t>
      </w:r>
      <w:r>
        <w:rPr>
          <w:color w:val="1E2F46"/>
        </w:rPr>
        <w:t>italiana</w:t>
      </w:r>
      <w:r>
        <w:rPr>
          <w:color w:val="1E2F46"/>
          <w:spacing w:val="-4"/>
        </w:rPr>
        <w:t> </w:t>
      </w:r>
      <w:r>
        <w:rPr>
          <w:color w:val="1E2F46"/>
        </w:rPr>
        <w:t>(per</w:t>
      </w:r>
      <w:r>
        <w:rPr>
          <w:color w:val="1E2F46"/>
          <w:spacing w:val="-3"/>
        </w:rPr>
        <w:t> </w:t>
      </w:r>
      <w:r>
        <w:rPr>
          <w:color w:val="1E2F46"/>
        </w:rPr>
        <w:t>informazioni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prenotazioni</w:t>
      </w:r>
      <w:r>
        <w:rPr>
          <w:color w:val="1E2F46"/>
          <w:spacing w:val="-4"/>
        </w:rPr>
        <w:t> </w:t>
      </w:r>
      <w:r>
        <w:rPr>
          <w:color w:val="1E2F46"/>
        </w:rPr>
        <w:t>rivolgersi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proprio</w:t>
      </w:r>
      <w:r>
        <w:rPr>
          <w:color w:val="1E2F46"/>
          <w:spacing w:val="40"/>
        </w:rPr>
        <w:t> </w:t>
      </w:r>
      <w:r>
        <w:rPr>
          <w:color w:val="1E2F46"/>
        </w:rPr>
        <w:t>agente di viaggio). Cena speciale della Vigilia di Natale (“Nochebuena”), una delle ricorrenze più sentite della tradizione spagnola.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ANTEQUERA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MÁLAGA</w:t>
      </w:r>
    </w:p>
    <w:p>
      <w:pPr>
        <w:pStyle w:val="BodyText"/>
        <w:spacing w:line="235" w:lineRule="auto" w:before="1"/>
        <w:ind w:left="141" w:right="208"/>
        <w:jc w:val="both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Antequera.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panoramica</w:t>
      </w:r>
      <w:r>
        <w:rPr>
          <w:color w:val="1E2F46"/>
          <w:spacing w:val="-3"/>
        </w:rPr>
        <w:t> </w:t>
      </w:r>
      <w:r>
        <w:rPr>
          <w:color w:val="1E2F46"/>
        </w:rPr>
        <w:t>presso</w:t>
      </w:r>
      <w:r>
        <w:rPr>
          <w:color w:val="1E2F46"/>
          <w:spacing w:val="-3"/>
        </w:rPr>
        <w:t> </w:t>
      </w:r>
      <w:r>
        <w:rPr>
          <w:color w:val="1E2F46"/>
        </w:rPr>
        <w:t>l’Alcazaba,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3"/>
        </w:rPr>
        <w:t> </w:t>
      </w:r>
      <w:r>
        <w:rPr>
          <w:color w:val="1E2F46"/>
        </w:rPr>
        <w:t>araba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domina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gode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-3"/>
        </w:rPr>
        <w:t> </w:t>
      </w:r>
      <w:r>
        <w:rPr>
          <w:color w:val="1E2F46"/>
        </w:rPr>
        <w:t>vista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40"/>
        </w:rPr>
        <w:t> </w:t>
      </w:r>
      <w:r>
        <w:rPr>
          <w:color w:val="1E2F46"/>
        </w:rPr>
        <w:t>Roccia</w:t>
      </w:r>
      <w:r>
        <w:rPr>
          <w:color w:val="1E2F46"/>
          <w:spacing w:val="-5"/>
        </w:rPr>
        <w:t> </w:t>
      </w:r>
      <w:r>
        <w:rPr>
          <w:color w:val="1E2F46"/>
        </w:rPr>
        <w:t>degli</w:t>
      </w:r>
      <w:r>
        <w:rPr>
          <w:color w:val="1E2F46"/>
          <w:spacing w:val="-5"/>
        </w:rPr>
        <w:t> </w:t>
      </w:r>
      <w:r>
        <w:rPr>
          <w:color w:val="1E2F46"/>
        </w:rPr>
        <w:t>Innamorati,</w:t>
      </w:r>
      <w:r>
        <w:rPr>
          <w:color w:val="1E2F46"/>
          <w:spacing w:val="-4"/>
        </w:rPr>
        <w:t> </w:t>
      </w:r>
      <w:r>
        <w:rPr>
          <w:color w:val="1E2F46"/>
        </w:rPr>
        <w:t>caratterizzata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5"/>
        </w:rPr>
        <w:t> </w:t>
      </w:r>
      <w:r>
        <w:rPr>
          <w:color w:val="1E2F46"/>
        </w:rPr>
        <w:t>particolare</w:t>
      </w:r>
      <w:r>
        <w:rPr>
          <w:color w:val="1E2F46"/>
          <w:spacing w:val="-4"/>
        </w:rPr>
        <w:t> </w:t>
      </w:r>
      <w:r>
        <w:rPr>
          <w:color w:val="1E2F46"/>
        </w:rPr>
        <w:t>profilo</w:t>
      </w:r>
      <w:r>
        <w:rPr>
          <w:color w:val="1E2F46"/>
          <w:spacing w:val="-5"/>
        </w:rPr>
        <w:t> </w:t>
      </w:r>
      <w:r>
        <w:rPr>
          <w:color w:val="1E2F46"/>
        </w:rPr>
        <w:t>antropomorfo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legata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un’antica</w:t>
      </w:r>
      <w:r>
        <w:rPr>
          <w:color w:val="1E2F46"/>
          <w:spacing w:val="-5"/>
        </w:rPr>
        <w:t> </w:t>
      </w:r>
      <w:r>
        <w:rPr>
          <w:color w:val="1E2F46"/>
        </w:rPr>
        <w:t>leggenda.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Málaga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vi-sita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Alcazaba,</w:t>
      </w:r>
      <w:r>
        <w:rPr>
          <w:color w:val="1E2F46"/>
          <w:spacing w:val="-3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montagne.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passeggiare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Calle</w:t>
      </w:r>
      <w:r>
        <w:rPr>
          <w:color w:val="1E2F46"/>
          <w:spacing w:val="-3"/>
        </w:rPr>
        <w:t> </w:t>
      </w:r>
      <w:r>
        <w:rPr>
          <w:color w:val="1E2F46"/>
        </w:rPr>
        <w:t>Larios,</w:t>
      </w:r>
      <w:r>
        <w:rPr>
          <w:color w:val="1E2F46"/>
          <w:spacing w:val="-3"/>
        </w:rPr>
        <w:t> </w:t>
      </w:r>
      <w:r>
        <w:rPr>
          <w:color w:val="1E2F46"/>
        </w:rPr>
        <w:t>Pasaje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Chinitas,</w:t>
      </w:r>
      <w:r>
        <w:rPr>
          <w:color w:val="1E2F46"/>
          <w:spacing w:val="40"/>
        </w:rPr>
        <w:t> </w:t>
      </w:r>
      <w:r>
        <w:rPr>
          <w:color w:val="1E2F46"/>
        </w:rPr>
        <w:t>Plaza de la Merced, luogo di nascita di Pablo Picasso, e la Cattedrale.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26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MÁLAGA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RONDA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SIVIGLIA</w:t>
      </w:r>
    </w:p>
    <w:p>
      <w:pPr>
        <w:pStyle w:val="BodyText"/>
        <w:spacing w:line="235" w:lineRule="auto" w:before="2"/>
        <w:ind w:left="141" w:right="249"/>
      </w:pPr>
      <w:r>
        <w:rPr>
          <w:color w:val="1E2F46"/>
        </w:rPr>
        <w:t>Prima colazione. Partenza per Ronda, città costruita su un imponente promontorio roccioso. Il Tajo, una spettacolare gola profonda circa 100 metri, divide in due il</w:t>
      </w:r>
      <w:r>
        <w:rPr>
          <w:color w:val="1E2F46"/>
          <w:spacing w:val="40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antico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Collegiata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Santa</w:t>
      </w:r>
      <w:r>
        <w:rPr>
          <w:color w:val="1E2F46"/>
          <w:spacing w:val="-5"/>
        </w:rPr>
        <w:t> </w:t>
      </w:r>
      <w:r>
        <w:rPr>
          <w:color w:val="1E2F46"/>
        </w:rPr>
        <w:t>María,</w:t>
      </w:r>
      <w:r>
        <w:rPr>
          <w:color w:val="1E2F46"/>
          <w:spacing w:val="-4"/>
        </w:rPr>
        <w:t> </w:t>
      </w:r>
      <w:r>
        <w:rPr>
          <w:color w:val="1E2F46"/>
        </w:rPr>
        <w:t>importante</w:t>
      </w:r>
      <w:r>
        <w:rPr>
          <w:color w:val="1E2F46"/>
          <w:spacing w:val="-4"/>
        </w:rPr>
        <w:t> </w:t>
      </w:r>
      <w:r>
        <w:rPr>
          <w:color w:val="1E2F46"/>
        </w:rPr>
        <w:t>edificio</w:t>
      </w:r>
      <w:r>
        <w:rPr>
          <w:color w:val="1E2F46"/>
          <w:spacing w:val="-5"/>
        </w:rPr>
        <w:t> </w:t>
      </w:r>
      <w:r>
        <w:rPr>
          <w:color w:val="1E2F46"/>
        </w:rPr>
        <w:t>rinascimentale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conserva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interno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arco</w:t>
      </w:r>
      <w:r>
        <w:rPr>
          <w:color w:val="1E2F46"/>
          <w:spacing w:val="-5"/>
        </w:rPr>
        <w:t> </w:t>
      </w:r>
      <w:r>
        <w:rPr>
          <w:color w:val="1E2F46"/>
        </w:rPr>
        <w:t>dell’antica</w:t>
      </w:r>
      <w:r>
        <w:rPr>
          <w:color w:val="1E2F46"/>
          <w:spacing w:val="-5"/>
        </w:rPr>
        <w:t> </w:t>
      </w:r>
      <w:r>
        <w:rPr>
          <w:color w:val="1E2F46"/>
        </w:rPr>
        <w:t>moschea</w:t>
      </w:r>
      <w:r>
        <w:rPr>
          <w:color w:val="1E2F46"/>
          <w:spacing w:val="40"/>
        </w:rPr>
        <w:t> </w:t>
      </w:r>
      <w:r>
        <w:rPr>
          <w:color w:val="1E2F46"/>
        </w:rPr>
        <w:t>principale.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Plaza</w:t>
      </w:r>
      <w:r>
        <w:rPr>
          <w:color w:val="1E2F46"/>
          <w:spacing w:val="-2"/>
        </w:rPr>
        <w:t> </w:t>
      </w:r>
      <w:r>
        <w:rPr>
          <w:color w:val="1E2F46"/>
        </w:rPr>
        <w:t>de</w:t>
      </w:r>
      <w:r>
        <w:rPr>
          <w:color w:val="1E2F46"/>
          <w:spacing w:val="-1"/>
        </w:rPr>
        <w:t> </w:t>
      </w:r>
      <w:r>
        <w:rPr>
          <w:color w:val="1E2F46"/>
        </w:rPr>
        <w:t>Toros,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significativi</w:t>
      </w:r>
      <w:r>
        <w:rPr>
          <w:color w:val="1E2F46"/>
          <w:spacing w:val="-2"/>
        </w:rPr>
        <w:t> </w:t>
      </w:r>
      <w:r>
        <w:rPr>
          <w:color w:val="1E2F46"/>
        </w:rPr>
        <w:t>esempi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architettura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XVIII</w:t>
      </w:r>
      <w:r>
        <w:rPr>
          <w:color w:val="1E2F46"/>
          <w:spacing w:val="-1"/>
        </w:rPr>
        <w:t> </w:t>
      </w:r>
      <w:r>
        <w:rPr>
          <w:color w:val="1E2F46"/>
        </w:rPr>
        <w:t>secolo.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Siviglia</w:t>
      </w:r>
      <w:r>
        <w:rPr>
          <w:color w:val="1E2F46"/>
          <w:spacing w:val="-2"/>
        </w:rPr>
        <w:t> </w:t>
      </w:r>
      <w:r>
        <w:rPr>
          <w:color w:val="1E2F46"/>
        </w:rPr>
        <w:t>attraversando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campa-gna andalusa, caratterizzata da suggestivi paesini bianchi.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2"/>
        <w:ind w:left="141" w:right="139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3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visite</w:t>
      </w:r>
      <w:r>
        <w:rPr>
          <w:color w:val="1E2F46"/>
          <w:spacing w:val="-4"/>
        </w:rPr>
        <w:t> </w:t>
      </w:r>
      <w:r>
        <w:rPr>
          <w:color w:val="1E2F46"/>
        </w:rPr>
        <w:t>individuali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passeggiare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scoprire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angoli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caratteristici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pernot-</w:t>
      </w:r>
      <w:r>
        <w:rPr>
          <w:color w:val="1E2F46"/>
          <w:spacing w:val="-2"/>
        </w:rPr>
        <w:t>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1"/>
        <w:ind w:left="141" w:right="249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3" w:right="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cena del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24 dicembre sarà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buffet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piatti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 dolci tipici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Natale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dalle 20:00 alle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21:45 (bevande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escluse)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592" w:hanging="360"/>
        <w:jc w:val="left"/>
        <w:rPr>
          <w:rFonts w:ascii="Calibri" w:hAnsi="Calibri"/>
          <w:b/>
          <w:i/>
          <w:color w:val="1E2F46"/>
          <w:sz w:val="16"/>
        </w:rPr>
      </w:pP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Biglietto d’ingresso all’Alhambra</w:t>
      </w:r>
      <w:r>
        <w:rPr>
          <w:rFonts w:ascii="Calibri" w:hAnsi="Calibri"/>
          <w:b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(42€ ad adulto e 20€ bambini 0-11 anni) acquistabile solo all’atto della prenotazione con invio di carta d’identità contestuale alla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11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162331</wp:posOffset>
                </wp:positionV>
                <wp:extent cx="3108960" cy="99949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108960" cy="999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294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487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38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18"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70"/>
                                    <w:ind w:left="1125" w:hanging="90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Exe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Sevilla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Macarena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4*/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Andalus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760" w:hanging="46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Granada by Pierre Vacances 4*/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Occidental Granada 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8"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MALAGA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/TORREMOLINOS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146" w:hanging="83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Barcelo Malaga 4*/Hilton Garden Inn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Malaga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2.78199pt;width:244.8pt;height:78.7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294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487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38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192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18"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70"/>
                              <w:ind w:left="1125" w:hanging="90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Exe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Sevilla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Macarena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4*/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Andalus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760" w:hanging="46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Granada by Pierre Vacances 4*/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Occidental Granada 4*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8"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MALAGA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/TORREMOLINOS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146" w:hanging="83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Barcelo Malaga 4*/Hilton Garden Inn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Malaga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3650399</wp:posOffset>
                </wp:positionH>
                <wp:positionV relativeFrom="paragraph">
                  <wp:posOffset>162331</wp:posOffset>
                </wp:positionV>
                <wp:extent cx="3540760" cy="90805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540760" cy="908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78"/>
                              <w:gridCol w:w="2778"/>
                            </w:tblGrid>
                            <w:tr>
                              <w:trPr>
                                <w:trHeight w:val="290" w:hRule="atLeast"/>
                              </w:trPr>
                              <w:tc>
                                <w:tcPr>
                                  <w:tcW w:w="555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Moschea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RONDA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Arena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433014pt;margin-top:12.78199pt;width:278.8pt;height:71.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78"/>
                        <w:gridCol w:w="2778"/>
                      </w:tblGrid>
                      <w:tr>
                        <w:trPr>
                          <w:trHeight w:val="290" w:hRule="atLeast"/>
                        </w:trPr>
                        <w:tc>
                          <w:tcPr>
                            <w:tcW w:w="555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Moschea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RONDA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Arena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5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281394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2.157032pt;width:379.1pt;height:19pt;mso-position-horizontal-relative:page;mso-position-vertical-relative:paragraph;z-index:-15728128;mso-wrap-distance-left:0;mso-wrap-distance-right:0" id="docshapegroup9" coordorigin="2162,443" coordsize="7582,380">
                <v:shape style="position:absolute;left:2162;top:443;width:7582;height:380" id="docshape10" coordorigin="2162,443" coordsize="7582,380" path="m9573,443l2332,443,2266,457,2212,493,2176,547,2162,613,2162,653,2176,719,2212,773,2266,810,2332,823,9573,823,9639,810,9693,773,9730,719,9743,653,9743,613,9730,547,9693,493,9639,457,9573,443xe" filled="true" fillcolor="#1e2f46" stroked="false">
                  <v:path arrowok="t"/>
                  <v:fill type="solid"/>
                </v:shape>
                <v:shape style="position:absolute;left:2162;top:443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70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5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80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67" w:right="153" w:hanging="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3" w:right="3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2026-07-09T10:33:05Z</dcterms:created>
  <dcterms:modified xsi:type="dcterms:W3CDTF">2026-07-09T10:33:05Z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2026-07-09T00:00:00Z</vt:filetime>
  </property>
  <property fmtid="{D5CDD505-2E9C-101B-9397-08002B2CF9AE}" pid="6" name="Producer">
    <vt:lpwstr>Adobe PDF Library 18.0</vt:lpwstr>
  </property>
</Properties>
</file>